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22D4" w14:textId="29816E87" w:rsidR="003D6DB5" w:rsidRPr="0010051F" w:rsidRDefault="00A727F0" w:rsidP="006551F1">
      <w:pPr>
        <w:jc w:val="center"/>
        <w:rPr>
          <w:rFonts w:cstheme="minorHAnsi"/>
          <w:b/>
          <w:bCs/>
        </w:rPr>
      </w:pPr>
      <w:r>
        <w:rPr>
          <w:rFonts w:cstheme="minorHAnsi"/>
          <w:b/>
          <w:bCs/>
        </w:rPr>
        <w:t xml:space="preserve">Award </w:t>
      </w:r>
      <w:r w:rsidR="00CF7859" w:rsidRPr="0010051F">
        <w:rPr>
          <w:rFonts w:cstheme="minorHAnsi"/>
          <w:b/>
          <w:bCs/>
        </w:rPr>
        <w:t xml:space="preserve">Condition </w:t>
      </w:r>
      <w:r w:rsidR="00827BCA" w:rsidRPr="0010051F">
        <w:rPr>
          <w:rFonts w:cstheme="minorHAnsi"/>
          <w:b/>
          <w:bCs/>
        </w:rPr>
        <w:t xml:space="preserve">for CVAD </w:t>
      </w:r>
      <w:r w:rsidR="00EB2CE6" w:rsidRPr="0010051F">
        <w:rPr>
          <w:rFonts w:cstheme="minorHAnsi"/>
          <w:b/>
          <w:bCs/>
        </w:rPr>
        <w:t>subrecipients</w:t>
      </w:r>
      <w:r w:rsidR="00827BCA" w:rsidRPr="0010051F">
        <w:rPr>
          <w:rFonts w:cstheme="minorHAnsi"/>
          <w:b/>
          <w:bCs/>
        </w:rPr>
        <w:t xml:space="preserve"> </w:t>
      </w:r>
      <w:r w:rsidR="003B5275" w:rsidRPr="0010051F">
        <w:rPr>
          <w:rFonts w:cstheme="minorHAnsi"/>
          <w:b/>
          <w:bCs/>
        </w:rPr>
        <w:t>as they relate to working with minors</w:t>
      </w:r>
    </w:p>
    <w:p w14:paraId="76770B2F" w14:textId="583213EA" w:rsidR="00CF7859" w:rsidRPr="0010051F" w:rsidRDefault="00CF7859">
      <w:pPr>
        <w:rPr>
          <w:rFonts w:cstheme="minorHAnsi"/>
        </w:rPr>
      </w:pPr>
      <w:r w:rsidRPr="0010051F">
        <w:rPr>
          <w:rFonts w:cstheme="minorHAnsi"/>
        </w:rPr>
        <w:t xml:space="preserve">The following </w:t>
      </w:r>
      <w:r w:rsidR="00A727F0">
        <w:rPr>
          <w:rFonts w:cstheme="minorHAnsi"/>
        </w:rPr>
        <w:t>award</w:t>
      </w:r>
      <w:r w:rsidRPr="0010051F">
        <w:rPr>
          <w:rFonts w:cstheme="minorHAnsi"/>
        </w:rPr>
        <w:t xml:space="preserve"> condition</w:t>
      </w:r>
      <w:r w:rsidR="00827BCA" w:rsidRPr="0010051F">
        <w:rPr>
          <w:rFonts w:cstheme="minorHAnsi"/>
        </w:rPr>
        <w:t xml:space="preserve"> applies to </w:t>
      </w:r>
      <w:r w:rsidR="00EB2CE6" w:rsidRPr="0010051F">
        <w:rPr>
          <w:rFonts w:cstheme="minorHAnsi"/>
        </w:rPr>
        <w:t>subrecipients</w:t>
      </w:r>
      <w:r w:rsidR="00827BCA" w:rsidRPr="0010051F">
        <w:rPr>
          <w:rFonts w:cstheme="minorHAnsi"/>
        </w:rPr>
        <w:t xml:space="preserve"> who receive VOCA</w:t>
      </w:r>
      <w:r w:rsidR="00EB2CE6" w:rsidRPr="0010051F">
        <w:rPr>
          <w:rFonts w:cstheme="minorHAnsi"/>
        </w:rPr>
        <w:t>, STOP VAWA or SASP</w:t>
      </w:r>
      <w:r w:rsidR="00827BCA" w:rsidRPr="0010051F">
        <w:rPr>
          <w:rFonts w:cstheme="minorHAnsi"/>
        </w:rPr>
        <w:t xml:space="preserve"> funding</w:t>
      </w:r>
      <w:r w:rsidR="00A727F0">
        <w:rPr>
          <w:rFonts w:cstheme="minorHAnsi"/>
        </w:rPr>
        <w:t>:</w:t>
      </w:r>
      <w:r w:rsidRPr="0010051F">
        <w:rPr>
          <w:rFonts w:cstheme="minorHAnsi"/>
        </w:rPr>
        <w:t xml:space="preserve"> </w:t>
      </w:r>
      <w:r w:rsidR="00A727F0">
        <w:rPr>
          <w:rFonts w:cstheme="minorHAnsi"/>
        </w:rPr>
        <w:t>d</w:t>
      </w:r>
      <w:r w:rsidR="00C42A05">
        <w:rPr>
          <w:rFonts w:cstheme="minorHAnsi"/>
        </w:rPr>
        <w:t>etermination of suitability required, in advance, for certain individuals who may interact with participating minors. The following provide</w:t>
      </w:r>
      <w:r w:rsidR="00A727F0">
        <w:rPr>
          <w:rFonts w:cstheme="minorHAnsi"/>
        </w:rPr>
        <w:t>s</w:t>
      </w:r>
      <w:r w:rsidR="00C42A05">
        <w:rPr>
          <w:rFonts w:cstheme="minorHAnsi"/>
        </w:rPr>
        <w:t xml:space="preserve"> more clarification about this special condition. </w:t>
      </w:r>
    </w:p>
    <w:p w14:paraId="20399C42" w14:textId="04F23342" w:rsidR="00C42A05" w:rsidRPr="0010051F" w:rsidRDefault="00C42A05" w:rsidP="00C42A05">
      <w:pPr>
        <w:pStyle w:val="NormalWeb"/>
        <w:shd w:val="clear" w:color="auto" w:fill="FFFFFF"/>
        <w:spacing w:before="240" w:beforeAutospacing="0" w:after="0" w:afterAutospacing="0"/>
        <w:rPr>
          <w:rFonts w:asciiTheme="minorHAnsi" w:hAnsiTheme="minorHAnsi" w:cstheme="minorHAnsi"/>
          <w:color w:val="1B1B1B"/>
          <w:sz w:val="22"/>
          <w:szCs w:val="22"/>
        </w:rPr>
      </w:pPr>
      <w:r w:rsidRPr="0010051F">
        <w:rPr>
          <w:rFonts w:asciiTheme="minorHAnsi" w:hAnsiTheme="minorHAnsi" w:cstheme="minorHAnsi"/>
          <w:color w:val="1B1B1B"/>
          <w:sz w:val="22"/>
          <w:szCs w:val="22"/>
        </w:rPr>
        <w:t xml:space="preserve">The details of this requirement are printed below and are incorporated into your grant </w:t>
      </w:r>
      <w:r w:rsidR="00A727F0">
        <w:rPr>
          <w:rFonts w:asciiTheme="minorHAnsi" w:hAnsiTheme="minorHAnsi" w:cstheme="minorHAnsi"/>
          <w:color w:val="1B1B1B"/>
          <w:sz w:val="22"/>
          <w:szCs w:val="22"/>
        </w:rPr>
        <w:t>agreement</w:t>
      </w:r>
      <w:r w:rsidRPr="0010051F">
        <w:rPr>
          <w:rFonts w:asciiTheme="minorHAnsi" w:hAnsiTheme="minorHAnsi" w:cstheme="minorHAnsi"/>
          <w:color w:val="1B1B1B"/>
          <w:sz w:val="22"/>
          <w:szCs w:val="22"/>
        </w:rPr>
        <w:t xml:space="preserve"> by reference. </w:t>
      </w:r>
      <w:hyperlink r:id="rId7" w:history="1">
        <w:r w:rsidRPr="0010051F">
          <w:rPr>
            <w:rStyle w:val="Hyperlink"/>
            <w:rFonts w:asciiTheme="minorHAnsi" w:hAnsiTheme="minorHAnsi" w:cstheme="minorHAnsi"/>
            <w:sz w:val="22"/>
            <w:szCs w:val="22"/>
          </w:rPr>
          <w:t>https://www.ojp.gov/funding/explore/interact-minors</w:t>
        </w:r>
      </w:hyperlink>
    </w:p>
    <w:p w14:paraId="1F825405" w14:textId="77D7C2B3" w:rsidR="00242E02" w:rsidRPr="0010051F" w:rsidRDefault="00CC29BD" w:rsidP="00CA4A2B">
      <w:pPr>
        <w:pStyle w:val="Heading2"/>
        <w:shd w:val="clear" w:color="auto" w:fill="FFFFFF"/>
        <w:jc w:val="center"/>
        <w:rPr>
          <w:rFonts w:asciiTheme="minorHAnsi" w:hAnsiTheme="minorHAnsi" w:cstheme="minorHAnsi"/>
          <w:color w:val="1B1B1B"/>
          <w:sz w:val="22"/>
          <w:szCs w:val="22"/>
        </w:rPr>
      </w:pPr>
      <w:r w:rsidRPr="0010051F">
        <w:rPr>
          <w:rFonts w:asciiTheme="minorHAnsi" w:hAnsiTheme="minorHAnsi" w:cstheme="minorHAnsi"/>
          <w:color w:val="1B1B1B"/>
          <w:sz w:val="22"/>
          <w:szCs w:val="22"/>
        </w:rPr>
        <w:t>Determination of suitability to interact with participating minors</w:t>
      </w:r>
    </w:p>
    <w:p w14:paraId="1C4F0991" w14:textId="799F22A8" w:rsidR="004A03A6" w:rsidRPr="0010051F" w:rsidRDefault="00242E02" w:rsidP="00242E02">
      <w:pPr>
        <w:pStyle w:val="NormalWeb"/>
        <w:shd w:val="clear" w:color="auto" w:fill="FFFFFF"/>
        <w:spacing w:before="240" w:beforeAutospacing="0" w:after="0" w:afterAutospacing="0"/>
        <w:rPr>
          <w:rFonts w:asciiTheme="minorHAnsi" w:hAnsiTheme="minorHAnsi" w:cstheme="minorHAnsi"/>
          <w:b/>
          <w:bCs/>
          <w:color w:val="1B1B1B"/>
          <w:sz w:val="22"/>
          <w:szCs w:val="22"/>
        </w:rPr>
      </w:pPr>
      <w:r w:rsidRPr="0010051F">
        <w:rPr>
          <w:rFonts w:asciiTheme="minorHAnsi" w:hAnsiTheme="minorHAnsi" w:cstheme="minorHAnsi"/>
          <w:color w:val="1B1B1B"/>
          <w:sz w:val="22"/>
          <w:szCs w:val="22"/>
        </w:rPr>
        <w:t xml:space="preserve">SCOPE. </w:t>
      </w:r>
      <w:r w:rsidRPr="0010051F">
        <w:rPr>
          <w:rFonts w:asciiTheme="minorHAnsi" w:hAnsiTheme="minorHAnsi" w:cstheme="minorHAnsi"/>
          <w:b/>
          <w:bCs/>
          <w:color w:val="1B1B1B"/>
          <w:sz w:val="22"/>
          <w:szCs w:val="22"/>
        </w:rPr>
        <w:t xml:space="preserve">This condition applies to </w:t>
      </w:r>
      <w:r w:rsidR="00D179BF">
        <w:rPr>
          <w:rFonts w:asciiTheme="minorHAnsi" w:hAnsiTheme="minorHAnsi" w:cstheme="minorHAnsi"/>
          <w:b/>
          <w:bCs/>
          <w:color w:val="1B1B1B"/>
          <w:sz w:val="22"/>
          <w:szCs w:val="22"/>
        </w:rPr>
        <w:t xml:space="preserve">an </w:t>
      </w:r>
      <w:r w:rsidRPr="0010051F">
        <w:rPr>
          <w:rFonts w:asciiTheme="minorHAnsi" w:hAnsiTheme="minorHAnsi" w:cstheme="minorHAnsi"/>
          <w:b/>
          <w:bCs/>
          <w:color w:val="1B1B1B"/>
          <w:sz w:val="22"/>
          <w:szCs w:val="22"/>
        </w:rPr>
        <w:t>award if it is indicated</w:t>
      </w:r>
      <w:r w:rsidRPr="0010051F">
        <w:rPr>
          <w:rFonts w:asciiTheme="minorHAnsi" w:hAnsiTheme="minorHAnsi" w:cstheme="minorHAnsi"/>
          <w:color w:val="1B1B1B"/>
          <w:sz w:val="22"/>
          <w:szCs w:val="22"/>
        </w:rPr>
        <w:t xml:space="preserve"> -- in the application for the award (as approved by DOJ) (or in the application for any subaward, at any tier), the DOJ funding announcement (solicitation), or an associated federal statute </w:t>
      </w:r>
      <w:r w:rsidRPr="0010051F">
        <w:rPr>
          <w:rFonts w:asciiTheme="minorHAnsi" w:hAnsiTheme="minorHAnsi" w:cstheme="minorHAnsi"/>
          <w:b/>
          <w:bCs/>
          <w:color w:val="1B1B1B"/>
          <w:sz w:val="22"/>
          <w:szCs w:val="22"/>
        </w:rPr>
        <w:t>-- that a purpose of some or all of the activities to be carried out under the award (whether by the recipient, or a subrecipient at any tier) is to benefit a set of individuals under 18 years of age.</w:t>
      </w:r>
    </w:p>
    <w:p w14:paraId="110E08A3" w14:textId="1D9444EC" w:rsidR="002D5691" w:rsidRPr="00A727F0" w:rsidRDefault="002D5691" w:rsidP="00242E02">
      <w:pPr>
        <w:pStyle w:val="NormalWeb"/>
        <w:shd w:val="clear" w:color="auto" w:fill="FFFFFF"/>
        <w:spacing w:before="240" w:beforeAutospacing="0" w:after="0" w:afterAutospacing="0"/>
        <w:rPr>
          <w:rFonts w:asciiTheme="minorHAnsi" w:hAnsiTheme="minorHAnsi" w:cstheme="minorHAnsi"/>
          <w:color w:val="FF0000"/>
          <w:sz w:val="22"/>
          <w:szCs w:val="22"/>
        </w:rPr>
      </w:pPr>
      <w:r w:rsidRPr="00A727F0">
        <w:rPr>
          <w:rFonts w:asciiTheme="minorHAnsi" w:hAnsiTheme="minorHAnsi" w:cstheme="minorHAnsi"/>
          <w:color w:val="FF0000"/>
          <w:sz w:val="22"/>
          <w:szCs w:val="22"/>
        </w:rPr>
        <w:t>Clarification: this condition is not agency wide. It</w:t>
      </w:r>
      <w:r w:rsidR="00C42A05" w:rsidRPr="00A727F0">
        <w:rPr>
          <w:rFonts w:asciiTheme="minorHAnsi" w:hAnsiTheme="minorHAnsi" w:cstheme="minorHAnsi"/>
          <w:color w:val="FF0000"/>
          <w:sz w:val="22"/>
          <w:szCs w:val="22"/>
        </w:rPr>
        <w:t xml:space="preserve"> i</w:t>
      </w:r>
      <w:r w:rsidRPr="00A727F0">
        <w:rPr>
          <w:rFonts w:asciiTheme="minorHAnsi" w:hAnsiTheme="minorHAnsi" w:cstheme="minorHAnsi"/>
          <w:color w:val="FF0000"/>
          <w:sz w:val="22"/>
          <w:szCs w:val="22"/>
        </w:rPr>
        <w:t xml:space="preserve">s position based and only if the target demographic for services is </w:t>
      </w:r>
      <w:r w:rsidR="00C42A05" w:rsidRPr="00A727F0">
        <w:rPr>
          <w:rFonts w:asciiTheme="minorHAnsi" w:hAnsiTheme="minorHAnsi" w:cstheme="minorHAnsi"/>
          <w:color w:val="FF0000"/>
          <w:sz w:val="22"/>
          <w:szCs w:val="22"/>
        </w:rPr>
        <w:t>minors</w:t>
      </w:r>
      <w:r w:rsidRPr="00A727F0">
        <w:rPr>
          <w:rFonts w:asciiTheme="minorHAnsi" w:hAnsiTheme="minorHAnsi" w:cstheme="minorHAnsi"/>
          <w:color w:val="FF0000"/>
          <w:sz w:val="22"/>
          <w:szCs w:val="22"/>
        </w:rPr>
        <w:t>.</w:t>
      </w:r>
      <w:r w:rsidR="00C42A05" w:rsidRPr="00A727F0">
        <w:rPr>
          <w:rFonts w:asciiTheme="minorHAnsi" w:hAnsiTheme="minorHAnsi" w:cstheme="minorHAnsi"/>
          <w:color w:val="FF0000"/>
          <w:sz w:val="22"/>
          <w:szCs w:val="22"/>
        </w:rPr>
        <w:t xml:space="preserve"> If the scope of work for your CVAD funded project is to serve adults, this special condition does not apply. </w:t>
      </w:r>
      <w:r w:rsidR="004A03A6" w:rsidRPr="00A727F0">
        <w:rPr>
          <w:rFonts w:asciiTheme="minorHAnsi" w:hAnsiTheme="minorHAnsi" w:cstheme="minorHAnsi"/>
          <w:color w:val="FF0000"/>
          <w:sz w:val="22"/>
          <w:szCs w:val="22"/>
        </w:rPr>
        <w:t xml:space="preserve"> </w:t>
      </w:r>
    </w:p>
    <w:p w14:paraId="05E9746F" w14:textId="2FA1588D" w:rsidR="004A03A6" w:rsidRPr="0010051F" w:rsidRDefault="00242E02" w:rsidP="00242E02">
      <w:pPr>
        <w:pStyle w:val="NormalWeb"/>
        <w:shd w:val="clear" w:color="auto" w:fill="FFFFFF"/>
        <w:spacing w:before="240" w:beforeAutospacing="0" w:after="0" w:afterAutospacing="0"/>
        <w:rPr>
          <w:rFonts w:asciiTheme="minorHAnsi" w:hAnsiTheme="minorHAnsi" w:cstheme="minorHAnsi"/>
          <w:color w:val="1B1B1B"/>
          <w:sz w:val="22"/>
          <w:szCs w:val="22"/>
        </w:rPr>
      </w:pPr>
      <w:r w:rsidRPr="0010051F">
        <w:rPr>
          <w:rFonts w:asciiTheme="minorHAnsi" w:hAnsiTheme="minorHAnsi" w:cstheme="minorHAnsi"/>
          <w:color w:val="1B1B1B"/>
          <w:sz w:val="22"/>
          <w:szCs w:val="22"/>
        </w:rPr>
        <w:t>The recipient, and any subrecipient at any tier, must</w:t>
      </w:r>
      <w:r w:rsidRPr="0010051F">
        <w:rPr>
          <w:rFonts w:asciiTheme="minorHAnsi" w:hAnsiTheme="minorHAnsi" w:cstheme="minorHAnsi"/>
          <w:b/>
          <w:bCs/>
          <w:color w:val="1B1B1B"/>
          <w:sz w:val="22"/>
          <w:szCs w:val="22"/>
        </w:rPr>
        <w:t xml:space="preserve"> make determinations of suitability before certain individuals may interact with participating minors</w:t>
      </w:r>
      <w:r w:rsidRPr="0010051F">
        <w:rPr>
          <w:rFonts w:asciiTheme="minorHAnsi" w:hAnsiTheme="minorHAnsi" w:cstheme="minorHAnsi"/>
          <w:color w:val="1B1B1B"/>
          <w:sz w:val="22"/>
          <w:szCs w:val="22"/>
        </w:rPr>
        <w:t>. This requirement applies regardless of an individual's employment status.</w:t>
      </w:r>
      <w:r w:rsidR="004A03A6">
        <w:rPr>
          <w:rFonts w:asciiTheme="minorHAnsi" w:hAnsiTheme="minorHAnsi" w:cstheme="minorHAnsi"/>
          <w:color w:val="1B1B1B"/>
          <w:sz w:val="22"/>
          <w:szCs w:val="22"/>
        </w:rPr>
        <w:t xml:space="preserve"> </w:t>
      </w:r>
    </w:p>
    <w:p w14:paraId="1A6E2E9B" w14:textId="77777777" w:rsidR="00A727F0" w:rsidRDefault="00A727F0" w:rsidP="00C42A05">
      <w:pPr>
        <w:tabs>
          <w:tab w:val="left" w:pos="2640"/>
        </w:tabs>
        <w:rPr>
          <w:rFonts w:cstheme="minorHAnsi"/>
        </w:rPr>
      </w:pPr>
    </w:p>
    <w:p w14:paraId="1A9BA421" w14:textId="55B50258" w:rsidR="00C42A05" w:rsidRDefault="00A727F0" w:rsidP="00C42A05">
      <w:pPr>
        <w:tabs>
          <w:tab w:val="left" w:pos="2640"/>
        </w:tabs>
        <w:rPr>
          <w:rFonts w:cstheme="minorHAnsi"/>
        </w:rPr>
      </w:pPr>
      <w:r w:rsidRPr="00A727F0">
        <w:rPr>
          <w:rFonts w:cstheme="minorHAnsi"/>
          <w:color w:val="FF0000"/>
        </w:rPr>
        <w:t xml:space="preserve">Clarification: This condition applies to anyone who might interact with minors, not just employees. </w:t>
      </w:r>
      <w:r w:rsidR="00C42A05">
        <w:rPr>
          <w:rFonts w:cstheme="minorHAnsi"/>
        </w:rPr>
        <w:tab/>
      </w:r>
    </w:p>
    <w:p w14:paraId="7B7AB77F" w14:textId="2E29F4A8" w:rsidR="00242E02" w:rsidRPr="0010051F" w:rsidRDefault="00242E02" w:rsidP="00C42A05">
      <w:pPr>
        <w:tabs>
          <w:tab w:val="left" w:pos="2640"/>
        </w:tabs>
        <w:rPr>
          <w:rFonts w:eastAsia="Times New Roman" w:cstheme="minorHAnsi"/>
          <w:color w:val="1B1B1B"/>
        </w:rPr>
      </w:pPr>
      <w:r w:rsidRPr="0010051F">
        <w:rPr>
          <w:rFonts w:eastAsia="Times New Roman" w:cstheme="minorHAnsi"/>
          <w:b/>
          <w:bCs/>
          <w:color w:val="1B1B1B"/>
        </w:rPr>
        <w:t>Award Condition:</w:t>
      </w:r>
    </w:p>
    <w:p w14:paraId="2DDE7315"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b/>
          <w:bCs/>
          <w:color w:val="1B1B1B"/>
        </w:rPr>
        <w:t>Determination of suitability required, in advance, for certain individuals who may interact with participating minors</w:t>
      </w:r>
    </w:p>
    <w:p w14:paraId="49F1AE7E" w14:textId="72768AEB"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1</w:t>
      </w:r>
      <w:r w:rsidRPr="0010051F">
        <w:rPr>
          <w:rFonts w:eastAsia="Times New Roman" w:cstheme="minorHAnsi"/>
          <w:b/>
          <w:bCs/>
          <w:color w:val="1B1B1B"/>
        </w:rPr>
        <w:t>. Advance determination regarding suitability.</w:t>
      </w:r>
      <w:r w:rsidRPr="0010051F">
        <w:rPr>
          <w:rFonts w:eastAsia="Times New Roman" w:cstheme="minorHAnsi"/>
          <w:color w:val="1B1B1B"/>
        </w:rPr>
        <w:t xml:space="preserve"> </w:t>
      </w:r>
      <w:r w:rsidR="00E33C63" w:rsidRPr="0010051F">
        <w:rPr>
          <w:rFonts w:eastAsia="Times New Roman" w:cstheme="minorHAnsi"/>
          <w:color w:val="1B1B1B"/>
        </w:rPr>
        <w:t>CVAD subrecipient</w:t>
      </w:r>
      <w:r w:rsidR="00827BCA" w:rsidRPr="0010051F">
        <w:rPr>
          <w:rFonts w:eastAsia="Times New Roman" w:cstheme="minorHAnsi"/>
          <w:color w:val="1B1B1B"/>
        </w:rPr>
        <w:t>s</w:t>
      </w:r>
      <w:r w:rsidR="00E33C63" w:rsidRPr="0010051F">
        <w:rPr>
          <w:rFonts w:eastAsia="Times New Roman" w:cstheme="minorHAnsi"/>
          <w:color w:val="1B1B1B"/>
        </w:rPr>
        <w:t xml:space="preserve"> </w:t>
      </w:r>
      <w:r w:rsidRPr="0010051F">
        <w:rPr>
          <w:rFonts w:eastAsia="Times New Roman" w:cstheme="minorHAnsi"/>
          <w:color w:val="1B1B1B"/>
        </w:rPr>
        <w:t xml:space="preserve">may not permit any </w:t>
      </w:r>
      <w:r w:rsidRPr="0010051F">
        <w:rPr>
          <w:rFonts w:eastAsia="Times New Roman" w:cstheme="minorHAnsi"/>
          <w:b/>
          <w:bCs/>
          <w:color w:val="1B1B1B"/>
        </w:rPr>
        <w:t>covered individual</w:t>
      </w:r>
      <w:r w:rsidRPr="0010051F">
        <w:rPr>
          <w:rFonts w:eastAsia="Times New Roman" w:cstheme="minorHAnsi"/>
          <w:color w:val="1B1B1B"/>
        </w:rPr>
        <w:t xml:space="preserve"> to interact with any participating minor in the course </w:t>
      </w:r>
      <w:r w:rsidRPr="0010051F">
        <w:rPr>
          <w:rFonts w:eastAsia="Times New Roman" w:cstheme="minorHAnsi"/>
          <w:b/>
          <w:bCs/>
          <w:color w:val="1B1B1B"/>
        </w:rPr>
        <w:t>of activities under the award</w:t>
      </w:r>
      <w:r w:rsidRPr="0010051F">
        <w:rPr>
          <w:rFonts w:eastAsia="Times New Roman" w:cstheme="minorHAnsi"/>
          <w:color w:val="1B1B1B"/>
        </w:rPr>
        <w:t>, unless the subrecipient first has made a written determination of the suitability of that individual to interact with participating minors, based on current and appropriate information as described in paragraph 3.E., and taking into account the factors and considerations described in paragraph 4</w:t>
      </w:r>
      <w:r w:rsidR="00895EDF">
        <w:rPr>
          <w:rFonts w:eastAsia="Times New Roman" w:cstheme="minorHAnsi"/>
          <w:color w:val="1B1B1B"/>
        </w:rPr>
        <w:t>.</w:t>
      </w:r>
    </w:p>
    <w:p w14:paraId="57BFE4A6"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2. </w:t>
      </w:r>
      <w:r w:rsidRPr="0010051F">
        <w:rPr>
          <w:rFonts w:eastAsia="Times New Roman" w:cstheme="minorHAnsi"/>
          <w:b/>
          <w:bCs/>
          <w:color w:val="1B1B1B"/>
        </w:rPr>
        <w:t>Updates and reexaminations</w:t>
      </w:r>
    </w:p>
    <w:p w14:paraId="77B39C14" w14:textId="0813C41D"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A. The subrecipient must, at least </w:t>
      </w:r>
      <w:r w:rsidRPr="0010051F">
        <w:rPr>
          <w:rFonts w:eastAsia="Times New Roman" w:cstheme="minorHAnsi"/>
          <w:b/>
          <w:bCs/>
          <w:color w:val="1B1B1B"/>
        </w:rPr>
        <w:t>every five years</w:t>
      </w:r>
      <w:r w:rsidRPr="0010051F">
        <w:rPr>
          <w:rFonts w:eastAsia="Times New Roman" w:cstheme="minorHAnsi"/>
          <w:color w:val="1B1B1B"/>
        </w:rPr>
        <w:t xml:space="preserve">, </w:t>
      </w:r>
      <w:r w:rsidR="00A727F0">
        <w:rPr>
          <w:rFonts w:eastAsia="Times New Roman" w:cstheme="minorHAnsi"/>
          <w:color w:val="1B1B1B"/>
        </w:rPr>
        <w:t xml:space="preserve">(1) </w:t>
      </w:r>
      <w:r w:rsidRPr="0010051F">
        <w:rPr>
          <w:rFonts w:eastAsia="Times New Roman" w:cstheme="minorHAnsi"/>
          <w:color w:val="1B1B1B"/>
        </w:rPr>
        <w:t xml:space="preserve">update the searches described in paragraph 3.E.1. and </w:t>
      </w:r>
      <w:r w:rsidR="00A727F0">
        <w:rPr>
          <w:rFonts w:eastAsia="Times New Roman" w:cstheme="minorHAnsi"/>
          <w:color w:val="1B1B1B"/>
        </w:rPr>
        <w:t>(</w:t>
      </w:r>
      <w:r w:rsidRPr="0010051F">
        <w:rPr>
          <w:rFonts w:eastAsia="Times New Roman" w:cstheme="minorHAnsi"/>
          <w:color w:val="1B1B1B"/>
        </w:rPr>
        <w:t>2</w:t>
      </w:r>
      <w:r w:rsidR="00A727F0">
        <w:rPr>
          <w:rFonts w:eastAsia="Times New Roman" w:cstheme="minorHAnsi"/>
          <w:color w:val="1B1B1B"/>
        </w:rPr>
        <w:t>)</w:t>
      </w:r>
      <w:r w:rsidRPr="0010051F">
        <w:rPr>
          <w:rFonts w:eastAsia="Times New Roman" w:cstheme="minorHAnsi"/>
          <w:color w:val="1B1B1B"/>
        </w:rPr>
        <w:t>, reexamine the covered individual's suitability determination in light of those search results, and, if appropriate, modify or withdraw that determination.</w:t>
      </w:r>
    </w:p>
    <w:p w14:paraId="40779B0F" w14:textId="15F46423"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B. The </w:t>
      </w:r>
      <w:r w:rsidR="00E33C63" w:rsidRPr="0010051F">
        <w:rPr>
          <w:rFonts w:eastAsia="Times New Roman" w:cstheme="minorHAnsi"/>
          <w:color w:val="1B1B1B"/>
        </w:rPr>
        <w:t>sub</w:t>
      </w:r>
      <w:r w:rsidRPr="0010051F">
        <w:rPr>
          <w:rFonts w:eastAsia="Times New Roman" w:cstheme="minorHAnsi"/>
          <w:color w:val="1B1B1B"/>
        </w:rPr>
        <w:t>recipient also must reexamine a covered individual's suitability determination upon learning of information that reasonably may suggest unsuitability and, if appropriate, modify or withdraw that determination.</w:t>
      </w:r>
    </w:p>
    <w:p w14:paraId="47846896"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lastRenderedPageBreak/>
        <w:t xml:space="preserve">3. </w:t>
      </w:r>
      <w:r w:rsidRPr="0010051F">
        <w:rPr>
          <w:rFonts w:eastAsia="Times New Roman" w:cstheme="minorHAnsi"/>
          <w:b/>
          <w:bCs/>
          <w:color w:val="1B1B1B"/>
        </w:rPr>
        <w:t>Definitions</w:t>
      </w:r>
    </w:p>
    <w:p w14:paraId="377176DD" w14:textId="00652CB7" w:rsidR="008B729A" w:rsidRDefault="00242E02" w:rsidP="007D6DF1">
      <w:pPr>
        <w:shd w:val="clear" w:color="auto" w:fill="FFFFFF"/>
        <w:spacing w:before="240" w:after="0" w:line="240" w:lineRule="auto"/>
      </w:pPr>
      <w:r w:rsidRPr="0010051F">
        <w:rPr>
          <w:rFonts w:eastAsia="Times New Roman" w:cstheme="minorHAnsi"/>
          <w:color w:val="1B1B1B"/>
        </w:rPr>
        <w:t xml:space="preserve">A. </w:t>
      </w:r>
      <w:r w:rsidRPr="00895EDF">
        <w:rPr>
          <w:rFonts w:eastAsia="Times New Roman" w:cstheme="minorHAnsi"/>
          <w:b/>
          <w:bCs/>
          <w:color w:val="1B1B1B"/>
        </w:rPr>
        <w:t>Covered individual</w:t>
      </w:r>
      <w:r w:rsidRPr="0010051F">
        <w:rPr>
          <w:rFonts w:eastAsia="Times New Roman" w:cstheme="minorHAnsi"/>
          <w:color w:val="1B1B1B"/>
        </w:rPr>
        <w:t xml:space="preserve"> means any individual (other than a participating minor, as defined in this condition, or a </w:t>
      </w:r>
      <w:r w:rsidRPr="0010051F">
        <w:rPr>
          <w:rFonts w:eastAsia="Times New Roman" w:cstheme="minorHAnsi"/>
          <w:b/>
          <w:bCs/>
          <w:color w:val="1B1B1B"/>
        </w:rPr>
        <w:t>client of the subrecipient</w:t>
      </w:r>
      <w:r w:rsidR="000D1AF8" w:rsidRPr="0010051F">
        <w:rPr>
          <w:rFonts w:eastAsia="Times New Roman" w:cstheme="minorHAnsi"/>
          <w:color w:val="1B1B1B"/>
        </w:rPr>
        <w:t>)</w:t>
      </w:r>
      <w:r w:rsidRPr="0010051F">
        <w:rPr>
          <w:rFonts w:eastAsia="Times New Roman" w:cstheme="minorHAnsi"/>
          <w:color w:val="1B1B1B"/>
        </w:rPr>
        <w:t xml:space="preserve"> who is expected, or reasonably likely, to interact with any participating minor (other than the individual's own minor children). A covered individual need not have any particular employment status or legal relationship with the recipient (or subrecipient). Such an individual might be an employee of a recipient, but also might be</w:t>
      </w:r>
      <w:r w:rsidR="00E33C63" w:rsidRPr="0010051F">
        <w:rPr>
          <w:rFonts w:eastAsia="Times New Roman" w:cstheme="minorHAnsi"/>
          <w:color w:val="1B1B1B"/>
        </w:rPr>
        <w:t xml:space="preserve">, </w:t>
      </w:r>
      <w:r w:rsidRPr="0010051F">
        <w:rPr>
          <w:rFonts w:eastAsia="Times New Roman" w:cstheme="minorHAnsi"/>
          <w:color w:val="1B1B1B"/>
        </w:rPr>
        <w:t>for example</w:t>
      </w:r>
      <w:r w:rsidR="00E33C63" w:rsidRPr="0010051F">
        <w:rPr>
          <w:rFonts w:eastAsia="Times New Roman" w:cstheme="minorHAnsi"/>
          <w:color w:val="1B1B1B"/>
        </w:rPr>
        <w:t>,</w:t>
      </w:r>
      <w:r w:rsidRPr="0010051F">
        <w:rPr>
          <w:rFonts w:eastAsia="Times New Roman" w:cstheme="minorHAnsi"/>
          <w:color w:val="1B1B1B"/>
        </w:rPr>
        <w:t xml:space="preserve"> a consultant, contractor, employee of a contractor, trainee, volunteer, or teacher.</w:t>
      </w:r>
      <w:r w:rsidR="000D1AF8" w:rsidRPr="0010051F">
        <w:rPr>
          <w:rFonts w:eastAsia="Times New Roman" w:cstheme="minorHAnsi"/>
          <w:color w:val="1B1B1B"/>
        </w:rPr>
        <w:br/>
      </w:r>
      <w:r w:rsidR="000D1AF8" w:rsidRPr="0010051F">
        <w:rPr>
          <w:rFonts w:eastAsia="Times New Roman" w:cstheme="minorHAnsi"/>
          <w:color w:val="1B1B1B"/>
        </w:rPr>
        <w:br/>
      </w:r>
      <w:r w:rsidR="000D1AF8" w:rsidRPr="0010051F">
        <w:rPr>
          <w:rFonts w:eastAsia="Times New Roman" w:cstheme="minorHAnsi"/>
          <w:color w:val="FF0000"/>
        </w:rPr>
        <w:t xml:space="preserve">Clarification: </w:t>
      </w:r>
      <w:r w:rsidR="008C285D" w:rsidRPr="0010051F">
        <w:rPr>
          <w:rFonts w:eastAsia="Times New Roman" w:cstheme="minorHAnsi"/>
          <w:color w:val="FF0000"/>
        </w:rPr>
        <w:t>Participating minors</w:t>
      </w:r>
      <w:r w:rsidR="008B729A">
        <w:rPr>
          <w:rFonts w:eastAsia="Times New Roman" w:cstheme="minorHAnsi"/>
          <w:color w:val="FF0000"/>
        </w:rPr>
        <w:t>, the parents of the participating minor</w:t>
      </w:r>
      <w:r w:rsidR="001011CF">
        <w:rPr>
          <w:rFonts w:eastAsia="Times New Roman" w:cstheme="minorHAnsi"/>
          <w:color w:val="FF0000"/>
        </w:rPr>
        <w:t>s</w:t>
      </w:r>
      <w:r w:rsidR="008C285D" w:rsidRPr="0010051F">
        <w:rPr>
          <w:rFonts w:eastAsia="Times New Roman" w:cstheme="minorHAnsi"/>
          <w:color w:val="FF0000"/>
        </w:rPr>
        <w:t xml:space="preserve"> and other clients the subrecipient </w:t>
      </w:r>
      <w:r w:rsidR="001011CF">
        <w:rPr>
          <w:rFonts w:eastAsia="Times New Roman" w:cstheme="minorHAnsi"/>
          <w:color w:val="FF0000"/>
        </w:rPr>
        <w:t>are</w:t>
      </w:r>
      <w:r w:rsidR="008C285D" w:rsidRPr="0010051F">
        <w:rPr>
          <w:rFonts w:eastAsia="Times New Roman" w:cstheme="minorHAnsi"/>
          <w:color w:val="FF0000"/>
        </w:rPr>
        <w:t xml:space="preserve"> serving are not considered covered individuals and therefore do not need a determination of suitability. </w:t>
      </w:r>
      <w:r w:rsidR="008B729A" w:rsidRPr="00895EDF">
        <w:rPr>
          <w:color w:val="FF0000"/>
        </w:rPr>
        <w:t>Pay attention to</w:t>
      </w:r>
      <w:r w:rsidR="00895EDF">
        <w:rPr>
          <w:color w:val="FF0000"/>
        </w:rPr>
        <w:t xml:space="preserve"> the words </w:t>
      </w:r>
      <w:r w:rsidR="008B729A" w:rsidRPr="00895EDF">
        <w:rPr>
          <w:b/>
          <w:bCs/>
          <w:color w:val="FF0000"/>
        </w:rPr>
        <w:t>expected or reasonably likely or expected to interact with minors</w:t>
      </w:r>
      <w:r w:rsidR="008B729A" w:rsidRPr="00895EDF">
        <w:rPr>
          <w:color w:val="FF0000"/>
        </w:rPr>
        <w:t xml:space="preserve"> to carry out award activities. Think about individual and their job duties, and what they are doing in the course of carrying out their award duties</w:t>
      </w:r>
      <w:r w:rsidR="00895EDF">
        <w:rPr>
          <w:color w:val="FF0000"/>
        </w:rPr>
        <w:t xml:space="preserve">, include </w:t>
      </w:r>
      <w:r w:rsidR="008B729A" w:rsidRPr="00895EDF">
        <w:rPr>
          <w:color w:val="FF0000"/>
        </w:rPr>
        <w:t>volunteers, trainees</w:t>
      </w:r>
      <w:r w:rsidR="00895EDF">
        <w:rPr>
          <w:color w:val="FF0000"/>
        </w:rPr>
        <w:t xml:space="preserve"> and </w:t>
      </w:r>
      <w:r w:rsidR="008B729A" w:rsidRPr="00895EDF">
        <w:rPr>
          <w:color w:val="FF0000"/>
        </w:rPr>
        <w:t>consultants</w:t>
      </w:r>
      <w:r w:rsidR="00895EDF">
        <w:rPr>
          <w:color w:val="FF0000"/>
        </w:rPr>
        <w:t xml:space="preserve">. Determine if these </w:t>
      </w:r>
      <w:r w:rsidR="008B729A" w:rsidRPr="00895EDF">
        <w:rPr>
          <w:color w:val="FF0000"/>
        </w:rPr>
        <w:t xml:space="preserve">folks </w:t>
      </w:r>
      <w:r w:rsidR="001011CF">
        <w:rPr>
          <w:color w:val="FF0000"/>
        </w:rPr>
        <w:t xml:space="preserve">are </w:t>
      </w:r>
      <w:r w:rsidR="008B729A" w:rsidRPr="00895EDF">
        <w:rPr>
          <w:color w:val="FF0000"/>
        </w:rPr>
        <w:t>reasonably expected to interact with minors</w:t>
      </w:r>
      <w:r w:rsidR="00A727F0">
        <w:rPr>
          <w:color w:val="FF0000"/>
        </w:rPr>
        <w:t>.</w:t>
      </w:r>
    </w:p>
    <w:p w14:paraId="3818B88A" w14:textId="7108A01C" w:rsidR="00242E02" w:rsidRPr="0010051F" w:rsidRDefault="00242E02" w:rsidP="00242E02">
      <w:pPr>
        <w:shd w:val="clear" w:color="auto" w:fill="FFFFFF"/>
        <w:spacing w:before="240" w:after="0" w:line="240" w:lineRule="auto"/>
        <w:rPr>
          <w:rFonts w:eastAsia="Times New Roman" w:cstheme="minorHAnsi"/>
          <w:b/>
          <w:bCs/>
          <w:color w:val="1B1B1B"/>
        </w:rPr>
      </w:pPr>
      <w:r w:rsidRPr="0010051F">
        <w:rPr>
          <w:rFonts w:eastAsia="Times New Roman" w:cstheme="minorHAnsi"/>
          <w:color w:val="1B1B1B"/>
        </w:rPr>
        <w:t xml:space="preserve">B. </w:t>
      </w:r>
      <w:r w:rsidRPr="0010051F">
        <w:rPr>
          <w:rFonts w:eastAsia="Times New Roman" w:cstheme="minorHAnsi"/>
          <w:b/>
          <w:bCs/>
          <w:color w:val="1B1B1B"/>
        </w:rPr>
        <w:t>Participating minor</w:t>
      </w:r>
      <w:r w:rsidRPr="0010051F">
        <w:rPr>
          <w:rFonts w:eastAsia="Times New Roman" w:cstheme="minorHAnsi"/>
          <w:color w:val="1B1B1B"/>
        </w:rPr>
        <w:t xml:space="preserve"> All individuals under 18 years of age within the set of individuals described in the scope section of this </w:t>
      </w:r>
      <w:r w:rsidRPr="0010051F">
        <w:rPr>
          <w:rFonts w:eastAsia="Times New Roman" w:cstheme="minorHAnsi"/>
          <w:b/>
          <w:bCs/>
          <w:color w:val="1B1B1B"/>
        </w:rPr>
        <w:t>condition as it appears on the award document are participating minors.</w:t>
      </w:r>
    </w:p>
    <w:p w14:paraId="04D6D535" w14:textId="54E62DBD" w:rsidR="00B6276E" w:rsidRPr="0010051F" w:rsidRDefault="00D1209A" w:rsidP="00242E02">
      <w:pPr>
        <w:shd w:val="clear" w:color="auto" w:fill="FFFFFF"/>
        <w:spacing w:before="240" w:after="0" w:line="240" w:lineRule="auto"/>
        <w:rPr>
          <w:rFonts w:eastAsia="Times New Roman" w:cstheme="minorHAnsi"/>
          <w:color w:val="FF0000"/>
        </w:rPr>
      </w:pPr>
      <w:r w:rsidRPr="0010051F">
        <w:rPr>
          <w:rFonts w:eastAsia="Times New Roman" w:cstheme="minorHAnsi"/>
          <w:color w:val="FF0000"/>
        </w:rPr>
        <w:t xml:space="preserve">Clarification: </w:t>
      </w:r>
      <w:r w:rsidR="007D6DF1">
        <w:rPr>
          <w:rFonts w:eastAsia="Times New Roman" w:cstheme="minorHAnsi"/>
          <w:color w:val="FF0000"/>
        </w:rPr>
        <w:t>A subrecipient has multiple programs funded with many different sources of funding. A participating minor is a person under 18 who is being served with STOP VAWA, SASP or VOCA funds</w:t>
      </w:r>
      <w:r w:rsidR="001011CF">
        <w:rPr>
          <w:rFonts w:eastAsia="Times New Roman" w:cstheme="minorHAnsi"/>
          <w:color w:val="FF0000"/>
        </w:rPr>
        <w:t xml:space="preserve">, or with funds used as match. </w:t>
      </w:r>
      <w:r w:rsidR="007D6DF1">
        <w:rPr>
          <w:rFonts w:eastAsia="Times New Roman" w:cstheme="minorHAnsi"/>
          <w:color w:val="FF0000"/>
        </w:rPr>
        <w:t xml:space="preserve">If an agency has a program to serve minors, which is </w:t>
      </w:r>
      <w:r w:rsidR="00895EDF">
        <w:rPr>
          <w:rFonts w:eastAsia="Times New Roman" w:cstheme="minorHAnsi"/>
          <w:color w:val="FF0000"/>
        </w:rPr>
        <w:t xml:space="preserve">funded </w:t>
      </w:r>
      <w:r w:rsidR="007D6DF1">
        <w:rPr>
          <w:rFonts w:eastAsia="Times New Roman" w:cstheme="minorHAnsi"/>
          <w:color w:val="FF0000"/>
        </w:rPr>
        <w:t xml:space="preserve">100% from resources other than STOP VAWA, SASP or VOCA, then for these purposes those participants are not considered participating minors. </w:t>
      </w:r>
      <w:r w:rsidR="00124C1C" w:rsidRPr="0010051F">
        <w:rPr>
          <w:rFonts w:eastAsia="Times New Roman" w:cstheme="minorHAnsi"/>
          <w:color w:val="FF0000"/>
        </w:rPr>
        <w:t xml:space="preserve"> </w:t>
      </w:r>
    </w:p>
    <w:p w14:paraId="3600E742" w14:textId="1C8CAE70" w:rsidR="00B6276E"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C. </w:t>
      </w:r>
      <w:r w:rsidRPr="0010051F">
        <w:rPr>
          <w:rFonts w:eastAsia="Times New Roman" w:cstheme="minorHAnsi"/>
          <w:b/>
          <w:bCs/>
          <w:color w:val="1B1B1B"/>
        </w:rPr>
        <w:t>Interaction</w:t>
      </w:r>
      <w:r w:rsidRPr="0010051F">
        <w:rPr>
          <w:rFonts w:eastAsia="Times New Roman" w:cstheme="minorHAnsi"/>
          <w:color w:val="1B1B1B"/>
        </w:rPr>
        <w:t xml:space="preserve"> includes physical contact, oral and written communication, and the transmission of images and sound, and may be in person or by electronic</w:t>
      </w:r>
      <w:r w:rsidR="00B6276E" w:rsidRPr="0010051F">
        <w:rPr>
          <w:rFonts w:eastAsia="Times New Roman" w:cstheme="minorHAnsi"/>
          <w:color w:val="1B1B1B"/>
        </w:rPr>
        <w:t xml:space="preserve">, </w:t>
      </w:r>
      <w:r w:rsidRPr="0010051F">
        <w:rPr>
          <w:rFonts w:eastAsia="Times New Roman" w:cstheme="minorHAnsi"/>
          <w:color w:val="1B1B1B"/>
        </w:rPr>
        <w:t xml:space="preserve">or similar means. </w:t>
      </w:r>
    </w:p>
    <w:p w14:paraId="276C55DC" w14:textId="3AEBF042" w:rsidR="00242E02" w:rsidRPr="0010051F" w:rsidRDefault="00B6276E"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Interaction </w:t>
      </w:r>
      <w:r w:rsidR="00242E02" w:rsidRPr="0010051F">
        <w:rPr>
          <w:rFonts w:eastAsia="Times New Roman" w:cstheme="minorHAnsi"/>
          <w:color w:val="1B1B1B"/>
        </w:rPr>
        <w:t>does not include--</w:t>
      </w:r>
    </w:p>
    <w:p w14:paraId="02269698" w14:textId="54D84903"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(1) </w:t>
      </w:r>
      <w:r w:rsidRPr="0010051F">
        <w:rPr>
          <w:rFonts w:eastAsia="Times New Roman" w:cstheme="minorHAnsi"/>
          <w:b/>
          <w:bCs/>
          <w:color w:val="1B1B1B"/>
        </w:rPr>
        <w:t>brief contact</w:t>
      </w:r>
      <w:r w:rsidRPr="0010051F">
        <w:rPr>
          <w:rFonts w:eastAsia="Times New Roman" w:cstheme="minorHAnsi"/>
          <w:color w:val="1B1B1B"/>
        </w:rPr>
        <w:t xml:space="preserve"> that is both unexpected by the subrecipient and unintentional on the part of the </w:t>
      </w:r>
      <w:r w:rsidRPr="0010051F">
        <w:rPr>
          <w:rFonts w:eastAsia="Times New Roman" w:cstheme="minorHAnsi"/>
          <w:b/>
          <w:bCs/>
          <w:color w:val="1B1B1B"/>
        </w:rPr>
        <w:t>covered individual</w:t>
      </w:r>
      <w:r w:rsidRPr="0010051F">
        <w:rPr>
          <w:rFonts w:eastAsia="Times New Roman" w:cstheme="minorHAnsi"/>
          <w:color w:val="1B1B1B"/>
        </w:rPr>
        <w:t xml:space="preserve"> -- such as might occur when a postal carrier delivers mail to an administrative office.</w:t>
      </w:r>
      <w:r w:rsidR="00B6276E" w:rsidRPr="0010051F">
        <w:rPr>
          <w:rFonts w:eastAsia="Times New Roman" w:cstheme="minorHAnsi"/>
          <w:color w:val="1B1B1B"/>
        </w:rPr>
        <w:t xml:space="preserve"> </w:t>
      </w:r>
    </w:p>
    <w:p w14:paraId="1215F5DE" w14:textId="09D32F68" w:rsidR="00A35C68" w:rsidRDefault="00242E02" w:rsidP="009E6D34">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(2) </w:t>
      </w:r>
      <w:r w:rsidRPr="0010051F">
        <w:rPr>
          <w:rFonts w:eastAsia="Times New Roman" w:cstheme="minorHAnsi"/>
          <w:b/>
          <w:bCs/>
          <w:color w:val="1B1B1B"/>
        </w:rPr>
        <w:t>personally-accompanied contact --</w:t>
      </w:r>
      <w:r w:rsidRPr="0010051F">
        <w:rPr>
          <w:rFonts w:eastAsia="Times New Roman" w:cstheme="minorHAnsi"/>
          <w:color w:val="1B1B1B"/>
        </w:rPr>
        <w:t xml:space="preserve"> that is, infrequent or occasional contact (for example, by someone who comes to make a presentation) in the presence of an </w:t>
      </w:r>
      <w:r w:rsidRPr="0010051F">
        <w:rPr>
          <w:rFonts w:eastAsia="Times New Roman" w:cstheme="minorHAnsi"/>
          <w:b/>
          <w:bCs/>
          <w:color w:val="1B1B1B"/>
        </w:rPr>
        <w:t>accompanying adult,</w:t>
      </w:r>
      <w:r w:rsidRPr="0010051F">
        <w:rPr>
          <w:rFonts w:eastAsia="Times New Roman" w:cstheme="minorHAnsi"/>
          <w:color w:val="1B1B1B"/>
        </w:rPr>
        <w:t xml:space="preserve"> pursuant to written policies and procedures of the subrecipient that are designed to ensure that -- throughout the contact -- an </w:t>
      </w:r>
      <w:r w:rsidRPr="0010051F">
        <w:rPr>
          <w:rFonts w:eastAsia="Times New Roman" w:cstheme="minorHAnsi"/>
          <w:b/>
          <w:bCs/>
          <w:color w:val="1B1B1B"/>
        </w:rPr>
        <w:t>appropriate adult</w:t>
      </w:r>
      <w:r w:rsidRPr="0010051F">
        <w:rPr>
          <w:rFonts w:eastAsia="Times New Roman" w:cstheme="minorHAnsi"/>
          <w:color w:val="1B1B1B"/>
        </w:rPr>
        <w:t xml:space="preserve"> who has been determined to be suitable pursuant to this condition will closely and personally accompany, and remain continuously within view and earshot of, the </w:t>
      </w:r>
      <w:r w:rsidRPr="0010051F">
        <w:rPr>
          <w:rFonts w:eastAsia="Times New Roman" w:cstheme="minorHAnsi"/>
          <w:b/>
          <w:bCs/>
          <w:color w:val="1B1B1B"/>
        </w:rPr>
        <w:t>covered individual</w:t>
      </w:r>
      <w:r w:rsidRPr="0010051F">
        <w:rPr>
          <w:rFonts w:eastAsia="Times New Roman" w:cstheme="minorHAnsi"/>
          <w:color w:val="1B1B1B"/>
        </w:rPr>
        <w:t>.</w:t>
      </w:r>
    </w:p>
    <w:p w14:paraId="05CE4FD3" w14:textId="77777777" w:rsidR="00895EDF" w:rsidRPr="00895EDF" w:rsidRDefault="00895EDF" w:rsidP="009E6D34">
      <w:pPr>
        <w:shd w:val="clear" w:color="auto" w:fill="FFFFFF"/>
        <w:spacing w:before="240" w:after="0" w:line="240" w:lineRule="auto"/>
        <w:rPr>
          <w:rFonts w:eastAsia="Times New Roman" w:cstheme="minorHAnsi"/>
          <w:color w:val="1B1B1B"/>
        </w:rPr>
      </w:pPr>
    </w:p>
    <w:p w14:paraId="0D4A784F" w14:textId="6130BD47" w:rsidR="009E6D34" w:rsidRPr="003C11D2" w:rsidRDefault="001011CF" w:rsidP="00A944A3">
      <w:pPr>
        <w:rPr>
          <w:b/>
          <w:bCs/>
        </w:rPr>
      </w:pPr>
      <w:r w:rsidRPr="001011CF">
        <w:rPr>
          <w:color w:val="FF0000"/>
        </w:rPr>
        <w:t xml:space="preserve">Clarification: </w:t>
      </w:r>
      <w:r w:rsidR="00A35C68" w:rsidRPr="001011CF">
        <w:rPr>
          <w:color w:val="FF0000"/>
        </w:rPr>
        <w:t xml:space="preserve">The definition of interaction is broad. </w:t>
      </w:r>
      <w:r w:rsidR="00A944A3" w:rsidRPr="001011CF">
        <w:rPr>
          <w:color w:val="FF0000"/>
        </w:rPr>
        <w:t>Organizations</w:t>
      </w:r>
      <w:r w:rsidR="00A35C68" w:rsidRPr="001011CF">
        <w:rPr>
          <w:color w:val="FF0000"/>
        </w:rPr>
        <w:t xml:space="preserve"> needs to think about the actual activities </w:t>
      </w:r>
      <w:r w:rsidR="00A944A3" w:rsidRPr="001011CF">
        <w:rPr>
          <w:color w:val="FF0000"/>
        </w:rPr>
        <w:t>they</w:t>
      </w:r>
      <w:r w:rsidR="00A35C68" w:rsidRPr="001011CF">
        <w:rPr>
          <w:color w:val="FF0000"/>
        </w:rPr>
        <w:t xml:space="preserve"> are carrying out. </w:t>
      </w:r>
      <w:r w:rsidR="00A944A3" w:rsidRPr="001011CF">
        <w:rPr>
          <w:rFonts w:eastAsia="Times New Roman" w:cstheme="minorHAnsi"/>
          <w:color w:val="FF0000"/>
        </w:rPr>
        <w:t xml:space="preserve">Subrecipients do not have to make a written determination of the suitability of an individual who has infrequent or occasional contact with participating minors. </w:t>
      </w:r>
      <w:r w:rsidR="00A35C68" w:rsidRPr="001011CF">
        <w:rPr>
          <w:color w:val="FF0000"/>
        </w:rPr>
        <w:t xml:space="preserve">Someone </w:t>
      </w:r>
      <w:r w:rsidR="00895EDF" w:rsidRPr="001011CF">
        <w:rPr>
          <w:color w:val="FF0000"/>
        </w:rPr>
        <w:t xml:space="preserve">who </w:t>
      </w:r>
      <w:r w:rsidR="00A35C68" w:rsidRPr="001011CF">
        <w:rPr>
          <w:color w:val="FF0000"/>
        </w:rPr>
        <w:t xml:space="preserve">comes in to do a presentation and is accompanied by a person who is suitable does not need to be screened. If someone comes in many times to do a presentation, then they are likely needing to be screened. </w:t>
      </w:r>
      <w:r>
        <w:rPr>
          <w:color w:val="FF0000"/>
        </w:rPr>
        <w:t xml:space="preserve">Neither a </w:t>
      </w:r>
      <w:r w:rsidR="00A35C68" w:rsidRPr="001011CF">
        <w:rPr>
          <w:color w:val="FF0000"/>
        </w:rPr>
        <w:t xml:space="preserve">chaperone of a minor </w:t>
      </w:r>
      <w:r>
        <w:rPr>
          <w:color w:val="FF0000"/>
        </w:rPr>
        <w:t>n</w:t>
      </w:r>
      <w:r w:rsidR="00A35C68" w:rsidRPr="001011CF">
        <w:rPr>
          <w:color w:val="FF0000"/>
        </w:rPr>
        <w:t xml:space="preserve">or the minor’s parent </w:t>
      </w:r>
      <w:r>
        <w:rPr>
          <w:color w:val="FF0000"/>
        </w:rPr>
        <w:t>are</w:t>
      </w:r>
      <w:r w:rsidR="00A35C68" w:rsidRPr="001011CF">
        <w:rPr>
          <w:color w:val="FF0000"/>
        </w:rPr>
        <w:t xml:space="preserve"> qualified to be the personally accompanied contact because they do not have to be screened. </w:t>
      </w:r>
      <w:r w:rsidR="00A944A3" w:rsidRPr="001011CF">
        <w:rPr>
          <w:color w:val="FF0000"/>
        </w:rPr>
        <w:t xml:space="preserve">Personally accompanied means the </w:t>
      </w:r>
      <w:r w:rsidR="00A944A3" w:rsidRPr="001011CF">
        <w:rPr>
          <w:color w:val="FF0000"/>
        </w:rPr>
        <w:lastRenderedPageBreak/>
        <w:t xml:space="preserve">speaker, not the minor, has to be accompanied by a screened person. </w:t>
      </w:r>
      <w:r w:rsidR="00A35C68" w:rsidRPr="003C11D2">
        <w:rPr>
          <w:b/>
          <w:bCs/>
          <w:color w:val="FF0000"/>
        </w:rPr>
        <w:t xml:space="preserve">There is no rule on the </w:t>
      </w:r>
      <w:r w:rsidR="00895EDF" w:rsidRPr="003C11D2">
        <w:rPr>
          <w:b/>
          <w:bCs/>
          <w:color w:val="FF0000"/>
        </w:rPr>
        <w:t>number</w:t>
      </w:r>
      <w:r w:rsidR="00A944A3" w:rsidRPr="003C11D2">
        <w:rPr>
          <w:b/>
          <w:bCs/>
          <w:color w:val="FF0000"/>
        </w:rPr>
        <w:t xml:space="preserve"> of </w:t>
      </w:r>
      <w:r w:rsidR="00A35C68" w:rsidRPr="003C11D2">
        <w:rPr>
          <w:b/>
          <w:bCs/>
          <w:color w:val="FF0000"/>
        </w:rPr>
        <w:t>interactions that make</w:t>
      </w:r>
      <w:r w:rsidR="00A944A3" w:rsidRPr="003C11D2">
        <w:rPr>
          <w:b/>
          <w:bCs/>
          <w:color w:val="FF0000"/>
        </w:rPr>
        <w:t>s</w:t>
      </w:r>
      <w:r w:rsidR="00A35C68" w:rsidRPr="003C11D2">
        <w:rPr>
          <w:b/>
          <w:bCs/>
          <w:color w:val="FF0000"/>
        </w:rPr>
        <w:t xml:space="preserve"> something frequent.</w:t>
      </w:r>
      <w:r w:rsidR="00A944A3" w:rsidRPr="003C11D2">
        <w:rPr>
          <w:b/>
          <w:bCs/>
          <w:color w:val="FF0000"/>
        </w:rPr>
        <w:t xml:space="preserve"> </w:t>
      </w:r>
      <w:r w:rsidR="009E6D34" w:rsidRPr="003C11D2">
        <w:rPr>
          <w:rFonts w:eastAsia="Times New Roman" w:cstheme="minorHAnsi"/>
          <w:b/>
          <w:bCs/>
          <w:color w:val="FF0000"/>
        </w:rPr>
        <w:t>Subrecipients must</w:t>
      </w:r>
      <w:r w:rsidR="00A944A3" w:rsidRPr="003C11D2">
        <w:rPr>
          <w:rFonts w:eastAsia="Times New Roman" w:cstheme="minorHAnsi"/>
          <w:b/>
          <w:bCs/>
          <w:color w:val="FF0000"/>
        </w:rPr>
        <w:t xml:space="preserve"> </w:t>
      </w:r>
      <w:r w:rsidR="009E6D34" w:rsidRPr="003C11D2">
        <w:rPr>
          <w:rFonts w:eastAsia="Times New Roman" w:cstheme="minorHAnsi"/>
          <w:b/>
          <w:bCs/>
          <w:color w:val="FF0000"/>
        </w:rPr>
        <w:t xml:space="preserve">have written policies and procedures </w:t>
      </w:r>
      <w:r w:rsidR="00C35BD9" w:rsidRPr="003C11D2">
        <w:rPr>
          <w:rFonts w:eastAsia="Times New Roman" w:cstheme="minorHAnsi"/>
          <w:b/>
          <w:bCs/>
          <w:color w:val="FF0000"/>
        </w:rPr>
        <w:t>to address infrequent and occasional contact between adults and participating minors</w:t>
      </w:r>
      <w:r w:rsidR="00C35BD9" w:rsidRPr="0010051F">
        <w:rPr>
          <w:rFonts w:eastAsia="Times New Roman" w:cstheme="minorHAnsi"/>
          <w:color w:val="FF0000"/>
        </w:rPr>
        <w:t xml:space="preserve">. These policies and procedures must </w:t>
      </w:r>
      <w:r w:rsidR="0095413D" w:rsidRPr="0010051F">
        <w:rPr>
          <w:rFonts w:eastAsia="Times New Roman" w:cstheme="minorHAnsi"/>
          <w:color w:val="FF0000"/>
        </w:rPr>
        <w:t xml:space="preserve">be designed to ensure that </w:t>
      </w:r>
      <w:r w:rsidR="00C35BD9" w:rsidRPr="0010051F">
        <w:rPr>
          <w:rFonts w:eastAsia="Times New Roman" w:cstheme="minorHAnsi"/>
          <w:color w:val="FF0000"/>
        </w:rPr>
        <w:t xml:space="preserve">during the contact between the parties, an adult who has been determined to be suitable, pursuant to this condition, </w:t>
      </w:r>
      <w:r w:rsidR="009E6D34" w:rsidRPr="0010051F">
        <w:rPr>
          <w:rFonts w:eastAsia="Times New Roman" w:cstheme="minorHAnsi"/>
          <w:color w:val="FF0000"/>
        </w:rPr>
        <w:t xml:space="preserve">will closely and personally accompany, and remain continuously within view and earshot of, the </w:t>
      </w:r>
      <w:r w:rsidR="00C35BD9" w:rsidRPr="0010051F">
        <w:rPr>
          <w:rFonts w:eastAsia="Times New Roman" w:cstheme="minorHAnsi"/>
          <w:color w:val="FF0000"/>
        </w:rPr>
        <w:t xml:space="preserve">adult </w:t>
      </w:r>
      <w:r w:rsidR="002939E7" w:rsidRPr="0010051F">
        <w:rPr>
          <w:rFonts w:eastAsia="Times New Roman" w:cstheme="minorHAnsi"/>
          <w:color w:val="FF0000"/>
        </w:rPr>
        <w:t xml:space="preserve">participating with the minor. </w:t>
      </w:r>
      <w:r w:rsidR="002939E7" w:rsidRPr="003C11D2">
        <w:rPr>
          <w:rFonts w:eastAsia="Times New Roman" w:cstheme="minorHAnsi"/>
          <w:b/>
          <w:bCs/>
          <w:color w:val="FF0000"/>
        </w:rPr>
        <w:t xml:space="preserve">Additionally, these policies should clarify what infrequent or occasional contact means for their organization or program. </w:t>
      </w:r>
    </w:p>
    <w:p w14:paraId="4F425817" w14:textId="75B9AA1A"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D. </w:t>
      </w:r>
      <w:r w:rsidRPr="00A944A3">
        <w:rPr>
          <w:rFonts w:eastAsia="Times New Roman" w:cstheme="minorHAnsi"/>
          <w:b/>
          <w:bCs/>
          <w:color w:val="1B1B1B"/>
        </w:rPr>
        <w:t>Activities under the award.</w:t>
      </w:r>
      <w:r w:rsidRPr="0010051F">
        <w:rPr>
          <w:rFonts w:eastAsia="Times New Roman" w:cstheme="minorHAnsi"/>
          <w:color w:val="1B1B1B"/>
        </w:rPr>
        <w:t xml:space="preserve"> Whether paid for with federal funds from the award, matching funds included in the </w:t>
      </w:r>
      <w:r w:rsidR="00102153">
        <w:rPr>
          <w:rFonts w:eastAsia="Times New Roman" w:cstheme="minorHAnsi"/>
          <w:color w:val="1B1B1B"/>
        </w:rPr>
        <w:t xml:space="preserve">CVAD </w:t>
      </w:r>
      <w:r w:rsidRPr="0010051F">
        <w:rPr>
          <w:rFonts w:eastAsia="Times New Roman" w:cstheme="minorHAnsi"/>
          <w:color w:val="1B1B1B"/>
        </w:rPr>
        <w:t>approved budget for the award, or program income for the award as defined by the (DOJ) Part 200 Uniform Requirements), activities under the award include both--</w:t>
      </w:r>
    </w:p>
    <w:p w14:paraId="3F3A5C2C" w14:textId="0B7B4071"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(1) activities carried out under the award by the subrecipient; and</w:t>
      </w:r>
    </w:p>
    <w:p w14:paraId="3CEEDA74" w14:textId="47D49CB2"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(2) actions taken by an entity or individual pursuant to a procurement contract under the award or to a procurement contract under a subaward at any tier.</w:t>
      </w:r>
    </w:p>
    <w:p w14:paraId="323F5F25" w14:textId="5E12F99F" w:rsidR="00242E02" w:rsidRPr="0010051F" w:rsidRDefault="00C56BFE" w:rsidP="00C56BFE">
      <w:pPr>
        <w:shd w:val="clear" w:color="auto" w:fill="FFFFFF"/>
        <w:spacing w:before="240" w:after="0" w:line="240" w:lineRule="auto"/>
        <w:rPr>
          <w:rFonts w:eastAsia="Times New Roman" w:cstheme="minorHAnsi"/>
          <w:color w:val="FF0000"/>
        </w:rPr>
      </w:pPr>
      <w:r w:rsidRPr="0010051F">
        <w:rPr>
          <w:rFonts w:eastAsia="Times New Roman" w:cstheme="minorHAnsi"/>
          <w:color w:val="FF0000"/>
        </w:rPr>
        <w:t>Clarification</w:t>
      </w:r>
      <w:r w:rsidR="003C11D2">
        <w:rPr>
          <w:rFonts w:eastAsia="Times New Roman" w:cstheme="minorHAnsi"/>
          <w:color w:val="FF0000"/>
        </w:rPr>
        <w:t>:</w:t>
      </w:r>
      <w:r w:rsidRPr="0010051F">
        <w:rPr>
          <w:rFonts w:eastAsia="Times New Roman" w:cstheme="minorHAnsi"/>
          <w:color w:val="FF0000"/>
        </w:rPr>
        <w:t xml:space="preserve"> If a subrecipient issues a subaward or a subcontract to another person or organization to complete the activities of the project, those involved with participating minors must be determined to be suitable pursuant to this condition. </w:t>
      </w:r>
      <w:r w:rsidR="00A944A3">
        <w:rPr>
          <w:rFonts w:eastAsia="Times New Roman" w:cstheme="minorHAnsi"/>
          <w:color w:val="FF0000"/>
        </w:rPr>
        <w:t xml:space="preserve">This applies to hotlines if the hotline is paid with funding from STOP VAWA, SASP or VOCA. </w:t>
      </w:r>
    </w:p>
    <w:p w14:paraId="10AFDA0F" w14:textId="1B6ACB78" w:rsidR="00BE735E" w:rsidRPr="0010051F" w:rsidRDefault="00BE735E" w:rsidP="00242E02">
      <w:pPr>
        <w:shd w:val="clear" w:color="auto" w:fill="FFFFFF"/>
        <w:spacing w:before="240" w:after="0" w:line="240" w:lineRule="auto"/>
        <w:rPr>
          <w:rFonts w:cstheme="minorHAnsi"/>
          <w:b/>
          <w:bCs/>
          <w:color w:val="1B1B1B"/>
          <w:shd w:val="clear" w:color="auto" w:fill="FFFFFF"/>
        </w:rPr>
      </w:pPr>
      <w:r w:rsidRPr="0010051F">
        <w:rPr>
          <w:rFonts w:cstheme="minorHAnsi"/>
          <w:color w:val="1B1B1B"/>
          <w:shd w:val="clear" w:color="auto" w:fill="FFFFFF"/>
        </w:rPr>
        <w:t xml:space="preserve">E. </w:t>
      </w:r>
      <w:r w:rsidRPr="0010051F">
        <w:rPr>
          <w:rFonts w:cstheme="minorHAnsi"/>
          <w:b/>
          <w:bCs/>
          <w:color w:val="1B1B1B"/>
          <w:shd w:val="clear" w:color="auto" w:fill="FFFFFF"/>
        </w:rPr>
        <w:t>Current and appropriate information</w:t>
      </w:r>
      <w:r w:rsidR="00CA731B">
        <w:rPr>
          <w:rFonts w:cstheme="minorHAnsi"/>
          <w:b/>
          <w:bCs/>
          <w:color w:val="1B1B1B"/>
          <w:shd w:val="clear" w:color="auto" w:fill="FFFFFF"/>
        </w:rPr>
        <w:t xml:space="preserve"> </w:t>
      </w:r>
      <w:r w:rsidR="003C11D2">
        <w:rPr>
          <w:rFonts w:cstheme="minorHAnsi"/>
          <w:b/>
          <w:bCs/>
          <w:color w:val="1B1B1B"/>
          <w:shd w:val="clear" w:color="auto" w:fill="FFFFFF"/>
        </w:rPr>
        <w:t>(Determining Suitability)</w:t>
      </w:r>
    </w:p>
    <w:p w14:paraId="37E24164" w14:textId="77777777" w:rsidR="00CA731B" w:rsidRDefault="00242E02" w:rsidP="00CA731B">
      <w:pPr>
        <w:rPr>
          <w:rFonts w:eastAsia="Times New Roman" w:cstheme="minorHAnsi"/>
          <w:color w:val="1B1B1B"/>
        </w:rPr>
      </w:pPr>
      <w:r w:rsidRPr="0010051F">
        <w:rPr>
          <w:rFonts w:eastAsia="Times New Roman" w:cstheme="minorHAnsi"/>
          <w:color w:val="1B1B1B"/>
        </w:rPr>
        <w:t xml:space="preserve">In addition to information resulting from checks or screening required by applicable federal, state, tribal, or local law, and/or by the subrecipient's written policies and procedures, </w:t>
      </w:r>
      <w:r w:rsidRPr="0010051F">
        <w:rPr>
          <w:rFonts w:eastAsia="Times New Roman" w:cstheme="minorHAnsi"/>
          <w:b/>
          <w:bCs/>
          <w:color w:val="1B1B1B"/>
        </w:rPr>
        <w:t>current and appropriate information includes the results of all required searches listed below, each of which must be completed no earlier than six months before the determination regarding suitability</w:t>
      </w:r>
      <w:r w:rsidRPr="0010051F">
        <w:rPr>
          <w:rFonts w:eastAsia="Times New Roman" w:cstheme="minorHAnsi"/>
          <w:color w:val="1B1B1B"/>
        </w:rPr>
        <w:t>.</w:t>
      </w:r>
      <w:r w:rsidR="00CA731B">
        <w:rPr>
          <w:rFonts w:eastAsia="Times New Roman" w:cstheme="minorHAnsi"/>
          <w:color w:val="1B1B1B"/>
        </w:rPr>
        <w:t xml:space="preserve"> </w:t>
      </w:r>
      <w:r w:rsidR="00CA731B">
        <w:rPr>
          <w:rFonts w:eastAsia="Times New Roman" w:cstheme="minorHAnsi"/>
          <w:color w:val="1B1B1B"/>
        </w:rPr>
        <w:br/>
      </w:r>
    </w:p>
    <w:p w14:paraId="05C3A17B" w14:textId="6B04F2C4" w:rsidR="00CA731B" w:rsidRDefault="00CA731B" w:rsidP="00CA731B">
      <w:r>
        <w:t xml:space="preserve">These are the websites people can use to search sex offender and child abuse websites. </w:t>
      </w:r>
    </w:p>
    <w:p w14:paraId="48A34F99" w14:textId="08BAD159" w:rsidR="00242E02" w:rsidRPr="0010051F" w:rsidRDefault="00242E02" w:rsidP="00E14C22">
      <w:pPr>
        <w:pStyle w:val="ListParagraph"/>
        <w:numPr>
          <w:ilvl w:val="0"/>
          <w:numId w:val="2"/>
        </w:numPr>
        <w:shd w:val="clear" w:color="auto" w:fill="FFFFFF"/>
        <w:spacing w:before="240" w:after="0" w:line="240" w:lineRule="auto"/>
        <w:rPr>
          <w:rFonts w:eastAsia="Times New Roman" w:cstheme="minorHAnsi"/>
          <w:color w:val="1B1B1B"/>
        </w:rPr>
      </w:pPr>
      <w:r w:rsidRPr="0010051F">
        <w:rPr>
          <w:rFonts w:eastAsia="Times New Roman" w:cstheme="minorHAnsi"/>
          <w:color w:val="1B1B1B"/>
        </w:rPr>
        <w:t>Public sex offender and child abuse websites/registries</w:t>
      </w:r>
    </w:p>
    <w:p w14:paraId="3C31715B"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A search (by current name, and, if applicable, by previous name(s) or aliases), of the pertinent and reasonably- accessible federal, state, and (if applicable) local and tribal sex offender and child abuse websites/public registries, including--</w:t>
      </w:r>
    </w:p>
    <w:p w14:paraId="4FD6828E"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(a) the Dru </w:t>
      </w:r>
      <w:proofErr w:type="spellStart"/>
      <w:r w:rsidRPr="0010051F">
        <w:rPr>
          <w:rFonts w:eastAsia="Times New Roman" w:cstheme="minorHAnsi"/>
          <w:color w:val="1B1B1B"/>
        </w:rPr>
        <w:t>Sjodin</w:t>
      </w:r>
      <w:proofErr w:type="spellEnd"/>
      <w:r w:rsidRPr="0010051F">
        <w:rPr>
          <w:rFonts w:eastAsia="Times New Roman" w:cstheme="minorHAnsi"/>
          <w:color w:val="1B1B1B"/>
        </w:rPr>
        <w:t xml:space="preserve"> National Sex Offender Public Website (www.nsopw.gov);</w:t>
      </w:r>
    </w:p>
    <w:p w14:paraId="735B5AE6"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(b) the website/public registry for each state (and/or tribe, if applicable) in which the individual lives, works, or goes to school, or has lived, worked, or gone to school at any time during the past five years; and</w:t>
      </w:r>
    </w:p>
    <w:p w14:paraId="12BB172E" w14:textId="4232FCE8"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(c) the website/public registry for each state (and/or tribe, if applicable) in which the individual is expected to, or reasonably likely to, interact with a participating minor in the course of activities under the award.</w:t>
      </w:r>
    </w:p>
    <w:p w14:paraId="3083A650" w14:textId="77777777" w:rsidR="00B536D9" w:rsidRPr="0010051F" w:rsidRDefault="00B536D9" w:rsidP="00B536D9">
      <w:pPr>
        <w:shd w:val="clear" w:color="auto" w:fill="FFFFFF"/>
        <w:spacing w:before="240" w:after="0" w:line="240" w:lineRule="auto"/>
        <w:rPr>
          <w:rFonts w:cstheme="minorHAnsi"/>
          <w:color w:val="FF0000"/>
        </w:rPr>
      </w:pPr>
      <w:r w:rsidRPr="0010051F">
        <w:rPr>
          <w:rFonts w:eastAsia="Times New Roman" w:cstheme="minorHAnsi"/>
          <w:color w:val="FF0000"/>
        </w:rPr>
        <w:lastRenderedPageBreak/>
        <w:t xml:space="preserve">The Iowa Sex Offender Registry website is </w:t>
      </w:r>
      <w:hyperlink r:id="rId8" w:history="1">
        <w:r w:rsidRPr="0010051F">
          <w:rPr>
            <w:rStyle w:val="Hyperlink"/>
            <w:rFonts w:cstheme="minorHAnsi"/>
            <w:color w:val="FF0000"/>
          </w:rPr>
          <w:t>https://www.iowasexoffender.gov/</w:t>
        </w:r>
      </w:hyperlink>
      <w:r w:rsidRPr="0010051F">
        <w:rPr>
          <w:rFonts w:cstheme="minorHAnsi"/>
          <w:color w:val="FF0000"/>
        </w:rPr>
        <w:br/>
        <w:t xml:space="preserve">Iowa DHS abuse registry is here </w:t>
      </w:r>
      <w:hyperlink r:id="rId9" w:history="1">
        <w:r w:rsidRPr="0010051F">
          <w:rPr>
            <w:rStyle w:val="Hyperlink"/>
            <w:rFonts w:cstheme="minorHAnsi"/>
            <w:color w:val="FF0000"/>
          </w:rPr>
          <w:t>https://dhs.iowa.gov/abuse-registry/processing-date</w:t>
        </w:r>
      </w:hyperlink>
      <w:r w:rsidRPr="0010051F">
        <w:rPr>
          <w:rFonts w:cstheme="minorHAnsi"/>
          <w:color w:val="FF0000"/>
        </w:rPr>
        <w:t xml:space="preserve">. It appears those searching for names on the registry must first create a login account. </w:t>
      </w:r>
    </w:p>
    <w:p w14:paraId="2E74E94C"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(2) Criminal history registries and similar repositories of criminal history records</w:t>
      </w:r>
    </w:p>
    <w:p w14:paraId="5626DB2E" w14:textId="00D6A11C"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For each individual at least 18 years of age who is a covered individual under this award, a </w:t>
      </w:r>
      <w:r w:rsidRPr="0010051F">
        <w:rPr>
          <w:rFonts w:eastAsia="Times New Roman" w:cstheme="minorHAnsi"/>
          <w:b/>
          <w:bCs/>
          <w:color w:val="1B1B1B"/>
        </w:rPr>
        <w:t>fingerprint search</w:t>
      </w:r>
      <w:r w:rsidRPr="0010051F">
        <w:rPr>
          <w:rFonts w:eastAsia="Times New Roman" w:cstheme="minorHAnsi"/>
          <w:color w:val="1B1B1B"/>
        </w:rPr>
        <w:t xml:space="preserve"> (or, if the subrecipient documents that a fingerprint search is not legally available, a name-based search, using current and, if applicable, previous names and aliases) -- encompassing at least the time period beginning five calendar years preceding the date of the search request -- of pertinent state (and, if applicable, local and tribal) criminal history registries or similar repositories, including--</w:t>
      </w:r>
    </w:p>
    <w:p w14:paraId="2BB353FF"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(a) the criminal history registry for each state in which the individual lives, works, or goes to school, or has lived, worked, or gone to school at any time during the past five years; and</w:t>
      </w:r>
    </w:p>
    <w:p w14:paraId="19AA20C6" w14:textId="45901278"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(b) the criminal history registry for each state in which he or she is expected to, or reasonably likely to, interact with a participating minor in the course of activities under the award.</w:t>
      </w:r>
    </w:p>
    <w:p w14:paraId="43216367" w14:textId="40C51D89" w:rsidR="00B536D9" w:rsidRPr="0010051F" w:rsidRDefault="00B536D9" w:rsidP="00242E02">
      <w:pPr>
        <w:shd w:val="clear" w:color="auto" w:fill="FFFFFF"/>
        <w:spacing w:before="240" w:after="0" w:line="240" w:lineRule="auto"/>
        <w:rPr>
          <w:rFonts w:cstheme="minorHAnsi"/>
          <w:color w:val="FF0000"/>
        </w:rPr>
      </w:pPr>
      <w:r w:rsidRPr="0010051F">
        <w:rPr>
          <w:rFonts w:eastAsia="Times New Roman" w:cstheme="minorHAnsi"/>
          <w:color w:val="FF0000"/>
        </w:rPr>
        <w:t xml:space="preserve">In Iowa subrecipients can request an Iowa history criminal check by following the instructions on the </w:t>
      </w:r>
      <w:r w:rsidR="009E5322" w:rsidRPr="0010051F">
        <w:rPr>
          <w:rFonts w:eastAsia="Times New Roman" w:cstheme="minorHAnsi"/>
          <w:color w:val="FF0000"/>
        </w:rPr>
        <w:t xml:space="preserve">Iowa </w:t>
      </w:r>
      <w:r w:rsidRPr="0010051F">
        <w:rPr>
          <w:rFonts w:eastAsia="Times New Roman" w:cstheme="minorHAnsi"/>
          <w:color w:val="FF0000"/>
        </w:rPr>
        <w:t xml:space="preserve">Division of Criminal Investigation’s website </w:t>
      </w:r>
      <w:hyperlink r:id="rId10" w:history="1">
        <w:r w:rsidRPr="0010051F">
          <w:rPr>
            <w:rStyle w:val="Hyperlink"/>
            <w:rFonts w:cstheme="minorHAnsi"/>
            <w:color w:val="FF0000"/>
          </w:rPr>
          <w:t>https://dps.iowa.gov/divisions/criminal-investigation/criminal-history/record-check-forms</w:t>
        </w:r>
      </w:hyperlink>
      <w:r w:rsidRPr="0010051F">
        <w:rPr>
          <w:rFonts w:cstheme="minorHAnsi"/>
          <w:color w:val="FF0000"/>
        </w:rPr>
        <w:t xml:space="preserve"> </w:t>
      </w:r>
    </w:p>
    <w:p w14:paraId="694112E7" w14:textId="08A719A1" w:rsidR="00B536D9" w:rsidRPr="0010051F" w:rsidRDefault="00635E37" w:rsidP="00242E02">
      <w:pPr>
        <w:shd w:val="clear" w:color="auto" w:fill="FFFFFF"/>
        <w:spacing w:before="240" w:after="0" w:line="240" w:lineRule="auto"/>
        <w:rPr>
          <w:rFonts w:cstheme="minorHAnsi"/>
          <w:color w:val="FF0000"/>
        </w:rPr>
      </w:pPr>
      <w:r>
        <w:rPr>
          <w:rFonts w:cstheme="minorHAnsi"/>
          <w:color w:val="FF0000"/>
        </w:rPr>
        <w:t>As of April 2020</w:t>
      </w:r>
      <w:r w:rsidR="00B536D9" w:rsidRPr="0010051F">
        <w:rPr>
          <w:rFonts w:cstheme="minorHAnsi"/>
          <w:color w:val="FF0000"/>
        </w:rPr>
        <w:t xml:space="preserve">, the cost for a criminal background check is $15. </w:t>
      </w:r>
    </w:p>
    <w:p w14:paraId="5C82BACA" w14:textId="7831D9F8" w:rsidR="009E5322" w:rsidRPr="0010051F" w:rsidRDefault="009E5322" w:rsidP="00242E02">
      <w:pPr>
        <w:shd w:val="clear" w:color="auto" w:fill="FFFFFF"/>
        <w:spacing w:before="240" w:after="0" w:line="240" w:lineRule="auto"/>
        <w:rPr>
          <w:rFonts w:cstheme="minorHAnsi"/>
          <w:color w:val="FF0000"/>
        </w:rPr>
      </w:pPr>
      <w:r w:rsidRPr="0010051F">
        <w:rPr>
          <w:rFonts w:eastAsia="Times New Roman" w:cstheme="minorHAnsi"/>
          <w:color w:val="FF0000"/>
        </w:rPr>
        <w:t xml:space="preserve">In Iowa, subrecipients can find fingerprinting services in Iowa by searching on this website </w:t>
      </w:r>
      <w:hyperlink r:id="rId11" w:history="1">
        <w:r w:rsidRPr="0010051F">
          <w:rPr>
            <w:rStyle w:val="Hyperlink"/>
            <w:rFonts w:cstheme="minorHAnsi"/>
            <w:color w:val="FF0000"/>
          </w:rPr>
          <w:t>https://www.applicantservices.com/Ink-Fingerprinting-Locations/Iowa</w:t>
        </w:r>
      </w:hyperlink>
    </w:p>
    <w:p w14:paraId="2B83EE97" w14:textId="5CA51F29" w:rsidR="009E5322" w:rsidRPr="0010051F" w:rsidRDefault="009E5322" w:rsidP="00242E02">
      <w:pPr>
        <w:shd w:val="clear" w:color="auto" w:fill="FFFFFF"/>
        <w:spacing w:before="240" w:after="0" w:line="240" w:lineRule="auto"/>
        <w:rPr>
          <w:rFonts w:eastAsia="Times New Roman" w:cstheme="minorHAnsi"/>
          <w:color w:val="FF0000"/>
        </w:rPr>
      </w:pPr>
      <w:r w:rsidRPr="0010051F">
        <w:rPr>
          <w:rFonts w:cstheme="minorHAnsi"/>
          <w:color w:val="FF0000"/>
        </w:rPr>
        <w:t>The cost of fingerprinting varies depending on location</w:t>
      </w:r>
      <w:r w:rsidR="00BE735E" w:rsidRPr="0010051F">
        <w:rPr>
          <w:rFonts w:cstheme="minorHAnsi"/>
          <w:color w:val="FF0000"/>
        </w:rPr>
        <w:t>.</w:t>
      </w:r>
    </w:p>
    <w:p w14:paraId="0F5AB3A2" w14:textId="47DB9FFB" w:rsidR="002D5056" w:rsidRDefault="002D5056" w:rsidP="00242E02">
      <w:pPr>
        <w:shd w:val="clear" w:color="auto" w:fill="FFFFFF"/>
        <w:spacing w:before="240" w:after="0" w:line="240" w:lineRule="auto"/>
        <w:rPr>
          <w:rStyle w:val="Hyperlink"/>
          <w:rFonts w:cstheme="minorHAnsi"/>
          <w:color w:val="FF0000"/>
        </w:rPr>
      </w:pPr>
      <w:r w:rsidRPr="0010051F">
        <w:rPr>
          <w:rFonts w:eastAsia="Times New Roman" w:cstheme="minorHAnsi"/>
          <w:color w:val="FF0000"/>
        </w:rPr>
        <w:t xml:space="preserve">Individuals can submit their own fingerprints and request an </w:t>
      </w:r>
      <w:r w:rsidR="00BE735E" w:rsidRPr="0010051F">
        <w:rPr>
          <w:rFonts w:eastAsia="Times New Roman" w:cstheme="minorHAnsi"/>
          <w:color w:val="FF0000"/>
        </w:rPr>
        <w:t xml:space="preserve">FBI </w:t>
      </w:r>
      <w:r w:rsidRPr="0010051F">
        <w:rPr>
          <w:rFonts w:eastAsia="Times New Roman" w:cstheme="minorHAnsi"/>
          <w:color w:val="FF0000"/>
        </w:rPr>
        <w:t xml:space="preserve">Identity History Summary Check by following the instructions here </w:t>
      </w:r>
      <w:hyperlink r:id="rId12" w:history="1">
        <w:r w:rsidRPr="0010051F">
          <w:rPr>
            <w:rStyle w:val="Hyperlink"/>
            <w:rFonts w:cstheme="minorHAnsi"/>
            <w:color w:val="FF0000"/>
          </w:rPr>
          <w:t>https://www.fbi.gov/services/cjis/identity-history-summary-checks</w:t>
        </w:r>
      </w:hyperlink>
    </w:p>
    <w:p w14:paraId="7D20915C" w14:textId="33006E75" w:rsidR="00635E37" w:rsidRDefault="00635E37" w:rsidP="00635E37"/>
    <w:p w14:paraId="0B6B5FA8" w14:textId="43C3B3B8" w:rsidR="00635E37" w:rsidRDefault="00635E37" w:rsidP="00635E37">
      <w:r>
        <w:t xml:space="preserve">Fingerprint check is more reliable than name search check.  </w:t>
      </w:r>
    </w:p>
    <w:p w14:paraId="1E3F7A1E" w14:textId="77777777" w:rsidR="00101657" w:rsidRPr="003C11D2" w:rsidRDefault="00101657" w:rsidP="00101657">
      <w:pPr>
        <w:rPr>
          <w:color w:val="FF0000"/>
        </w:rPr>
      </w:pPr>
      <w:r w:rsidRPr="003C11D2">
        <w:rPr>
          <w:color w:val="FF0000"/>
        </w:rPr>
        <w:t>Clarification</w:t>
      </w:r>
      <w:r>
        <w:rPr>
          <w:color w:val="FF0000"/>
        </w:rPr>
        <w:t>s</w:t>
      </w:r>
      <w:r w:rsidRPr="003C11D2">
        <w:rPr>
          <w:color w:val="FF0000"/>
        </w:rPr>
        <w:t xml:space="preserve">: The condition does not say anything about international searches – the key is to look at language of condition – the feds are not going to add a new requirement not already in language. You might find some international information with the FBI. An organization can only check the information that is available to them. You should document your search and keep the documentation in the personnel file. </w:t>
      </w:r>
    </w:p>
    <w:p w14:paraId="043C9550" w14:textId="77777777" w:rsidR="00101657" w:rsidRDefault="00101657" w:rsidP="00101657">
      <w:r w:rsidRPr="003C11D2">
        <w:rPr>
          <w:color w:val="FF0000"/>
        </w:rPr>
        <w:t>No contact with minors until screening is done</w:t>
      </w:r>
      <w:r>
        <w:rPr>
          <w:color w:val="FF0000"/>
        </w:rPr>
        <w:t xml:space="preserve">. </w:t>
      </w:r>
      <w:r w:rsidRPr="00196D7F">
        <w:rPr>
          <w:color w:val="FF0000"/>
        </w:rPr>
        <w:t>Checks need to be done every 5 years or if there is something that comes up that makes you think they need screening.</w:t>
      </w:r>
    </w:p>
    <w:p w14:paraId="2338CB52" w14:textId="77777777" w:rsidR="00101657" w:rsidRPr="003C11D2" w:rsidRDefault="00101657" w:rsidP="00101657">
      <w:pPr>
        <w:rPr>
          <w:color w:val="FF0000"/>
        </w:rPr>
      </w:pPr>
      <w:r w:rsidRPr="003C11D2">
        <w:rPr>
          <w:color w:val="FF0000"/>
        </w:rPr>
        <w:t xml:space="preserve">The information you gather from people for screening is sensitive and has to be protected. When CVAD monitors we will monitor procedures and policies. </w:t>
      </w:r>
    </w:p>
    <w:p w14:paraId="54DCD78A" w14:textId="77777777" w:rsidR="00101657" w:rsidRPr="003C11D2" w:rsidRDefault="00101657" w:rsidP="00101657">
      <w:pPr>
        <w:rPr>
          <w:color w:val="FF0000"/>
        </w:rPr>
      </w:pPr>
      <w:r w:rsidRPr="003C11D2">
        <w:rPr>
          <w:color w:val="FF0000"/>
        </w:rPr>
        <w:t xml:space="preserve">Grant funds can pay for the costs of screening – award funds can be obligated for these expenses if they are reasonable, necessary and allocated. </w:t>
      </w:r>
    </w:p>
    <w:p w14:paraId="45D27F99" w14:textId="77777777" w:rsidR="00101657" w:rsidRDefault="00101657" w:rsidP="00635E37"/>
    <w:p w14:paraId="31FB2861" w14:textId="56FE324A" w:rsidR="0055307F" w:rsidRPr="0055307F" w:rsidRDefault="0055307F" w:rsidP="0055307F">
      <w:pPr>
        <w:jc w:val="center"/>
        <w:rPr>
          <w:b/>
        </w:rPr>
      </w:pPr>
      <w:r w:rsidRPr="0055307F">
        <w:rPr>
          <w:b/>
        </w:rPr>
        <w:t>Iowa Code 235D.1</w:t>
      </w:r>
    </w:p>
    <w:p w14:paraId="436D611C" w14:textId="797F7974" w:rsidR="0055307F" w:rsidRDefault="0055307F" w:rsidP="00635E37">
      <w:r>
        <w:t xml:space="preserve">Iowa Code 235D.1 states: An applicant for employment at a domestic abuse or sexual assault center shall be subject to a national criminal history check through the federal bureau of investigation. The domestic abuse or sexual assault center shall request the criminal history check and shall provide the applicant’s fingerprints to the department of public safety for submission through the state criminal history repository to the federal bureau of investigation. The applicant shall authorize release of the results of the criminal history check to the domestic abuse or sexual assault center. The applicant shall pay the actual cost of the fingerprinting and criminal history check, if any. Unless the criminal history check was completed within the ninety calendar days prior to the date the application is received by the domestic abuse or sexual assault center, the center shall reject and return the application to the applicant. The results of a criminal history check conducted pursuant to this section shall not be considered a public record under chapter 22. For purposes of this section, “domestic abuse or sexual assault center” means a crime victim center as defined in section 915.20A. </w:t>
      </w:r>
    </w:p>
    <w:p w14:paraId="2FB43777" w14:textId="13D7F9F6" w:rsidR="0055307F" w:rsidRDefault="0055307F" w:rsidP="00635E37">
      <w:r>
        <w:t>915.20A states: “Crime victim center” means any office, institution, agency, or crisis center offering assistance to victims of crime and their families through crisis intervention, accompaniment during medical and legal proceedings, and follow-up counseling.</w:t>
      </w:r>
    </w:p>
    <w:p w14:paraId="253425B8" w14:textId="77777777" w:rsidR="00101657" w:rsidRDefault="0055307F" w:rsidP="00101657">
      <w:pPr>
        <w:rPr>
          <w:rFonts w:ascii="Calibri" w:hAnsi="Calibri" w:cs="Calibri"/>
        </w:rPr>
      </w:pPr>
      <w:r>
        <w:t>Volunteers at crime victim centers are</w:t>
      </w:r>
      <w:r w:rsidR="00101657">
        <w:t xml:space="preserve"> </w:t>
      </w:r>
      <w:r>
        <w:t xml:space="preserve">subject to </w:t>
      </w:r>
      <w:r w:rsidR="00101657">
        <w:rPr>
          <w:rFonts w:ascii="Calibri" w:eastAsia="Times New Roman" w:hAnsi="Calibri" w:cstheme="minorHAnsi"/>
          <w:color w:val="000000"/>
        </w:rPr>
        <w:t>National Child Protection Act as Amended by Volunteers of the Children Act (NCPA/VCA).  It would be a similar process through DCI and the charge would be $13/volunteer.  </w:t>
      </w:r>
    </w:p>
    <w:p w14:paraId="5F9D120E" w14:textId="74FA9937" w:rsidR="0055307F" w:rsidRDefault="00101657" w:rsidP="00635E37">
      <w:pPr>
        <w:rPr>
          <w:color w:val="FF0000"/>
        </w:rPr>
      </w:pPr>
      <w:r w:rsidRPr="00101657">
        <w:rPr>
          <w:color w:val="FF0000"/>
        </w:rPr>
        <w:t xml:space="preserve">Clarification: For purposes of the determination of suitability to interact with a minor, background checks on volunteers are required in the same manner as employees. </w:t>
      </w:r>
    </w:p>
    <w:p w14:paraId="3664E8CE" w14:textId="4EDEBD20" w:rsidR="00101657" w:rsidRPr="00101657" w:rsidRDefault="00101657" w:rsidP="00635E37">
      <w:pPr>
        <w:rPr>
          <w:color w:val="FF0000"/>
        </w:rPr>
      </w:pPr>
      <w:r>
        <w:rPr>
          <w:color w:val="FF0000"/>
        </w:rPr>
        <w:t xml:space="preserve">Clarification: Crime victim centers in Iowa are required to have background checks which includes fingerprinting through the FBI done through DCI. As part of this requirement, the crime victim center applies to DCI to be a qualified entity and they are provided instructions on how to do the application and any necessary signed releases by staff as part of the process. The crime victim center provides criteria for which the employee would disqualified to work with children. DCI is restricted by the FBI from providing the background check to the crime victim center; however, they will state if the applicant is qualified or disqualified under the parameters to provide services. The crime victim center is not allowed to release this information to us. The fee is $26. </w:t>
      </w:r>
    </w:p>
    <w:p w14:paraId="2EB81C2E" w14:textId="77777777" w:rsidR="00242E02" w:rsidRPr="0010051F" w:rsidRDefault="00242E02" w:rsidP="00242E02">
      <w:pPr>
        <w:shd w:val="clear" w:color="auto" w:fill="FFFFFF"/>
        <w:spacing w:before="240" w:after="0" w:line="240" w:lineRule="auto"/>
        <w:rPr>
          <w:rFonts w:eastAsia="Times New Roman" w:cstheme="minorHAnsi"/>
          <w:b/>
          <w:bCs/>
          <w:color w:val="1B1B1B"/>
        </w:rPr>
      </w:pPr>
      <w:r w:rsidRPr="0010051F">
        <w:rPr>
          <w:rFonts w:eastAsia="Times New Roman" w:cstheme="minorHAnsi"/>
          <w:b/>
          <w:bCs/>
          <w:color w:val="1B1B1B"/>
        </w:rPr>
        <w:t>4. Factors and considerations in determinations regarding suitability</w:t>
      </w:r>
    </w:p>
    <w:p w14:paraId="681DD8CA" w14:textId="6BB81552"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In addition to the factors and considerations that must or may be considered under applicable federal, state, tribal, or local law, and under the subrecipient's written policies and procedures, in making a determination regarding suitability, the subrecipient must consider the current and appropriate information described in paragraph 3.E.</w:t>
      </w:r>
    </w:p>
    <w:p w14:paraId="5C12B38B" w14:textId="4508EA45"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In </w:t>
      </w:r>
      <w:r w:rsidR="0055307F" w:rsidRPr="0010051F">
        <w:rPr>
          <w:rFonts w:eastAsia="Times New Roman" w:cstheme="minorHAnsi"/>
          <w:color w:val="1B1B1B"/>
        </w:rPr>
        <w:t>particular,</w:t>
      </w:r>
      <w:r w:rsidRPr="0010051F">
        <w:rPr>
          <w:rFonts w:eastAsia="Times New Roman" w:cstheme="minorHAnsi"/>
          <w:color w:val="1B1B1B"/>
        </w:rPr>
        <w:t xml:space="preserve"> (unless applicable law precludes it), with respect to either an initial determination of suitability or a subsequent reexamination, the recipient (or subrecipient) may not determine that a covered individual is suitable to interact with participating minors in the course of activities under the award if the covered individual--</w:t>
      </w:r>
    </w:p>
    <w:p w14:paraId="547EC67E"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lastRenderedPageBreak/>
        <w:t>A. Withholds consent to a criminal history search required by this condition;</w:t>
      </w:r>
    </w:p>
    <w:p w14:paraId="1E91B84D"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B. Knowingly makes (or made) a false statement that affects, or is intended to affect, any search required by this condition;</w:t>
      </w:r>
    </w:p>
    <w:p w14:paraId="5758245C"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C. Is listed as a registered sex offender on the Dru </w:t>
      </w:r>
      <w:proofErr w:type="spellStart"/>
      <w:r w:rsidRPr="0010051F">
        <w:rPr>
          <w:rFonts w:eastAsia="Times New Roman" w:cstheme="minorHAnsi"/>
          <w:color w:val="1B1B1B"/>
        </w:rPr>
        <w:t>Sjodin</w:t>
      </w:r>
      <w:proofErr w:type="spellEnd"/>
      <w:r w:rsidRPr="0010051F">
        <w:rPr>
          <w:rFonts w:eastAsia="Times New Roman" w:cstheme="minorHAnsi"/>
          <w:color w:val="1B1B1B"/>
        </w:rPr>
        <w:t xml:space="preserve"> National Sex Offender Public Website;</w:t>
      </w:r>
    </w:p>
    <w:p w14:paraId="6B77B4B6"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D. To the knowledge of the recipient (or subrecipient), has been convicted -- whether as a felony or misdemeanor -- under federal, state, tribal, or local law of any of the following crimes (or any substantially equivalent criminal offense, regardless of the specific words by which it may be identified in law):</w:t>
      </w:r>
    </w:p>
    <w:p w14:paraId="6A5C9B68"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(1) sexual or physical abuse, neglect, or endangerment of an individual under the age of 18 at the time of the offense;</w:t>
      </w:r>
      <w:r w:rsidRPr="0010051F">
        <w:rPr>
          <w:rFonts w:eastAsia="Times New Roman" w:cstheme="minorHAnsi"/>
          <w:color w:val="1B1B1B"/>
        </w:rPr>
        <w:br/>
        <w:t>(2) rape/sexual assault, including conspiracy to commit rape/sexual assault;</w:t>
      </w:r>
      <w:r w:rsidRPr="0010051F">
        <w:rPr>
          <w:rFonts w:eastAsia="Times New Roman" w:cstheme="minorHAnsi"/>
          <w:color w:val="1B1B1B"/>
        </w:rPr>
        <w:br/>
        <w:t>(3) sexual exploitation, such as through child pornography or sex trafficking;</w:t>
      </w:r>
      <w:r w:rsidRPr="0010051F">
        <w:rPr>
          <w:rFonts w:eastAsia="Times New Roman" w:cstheme="minorHAnsi"/>
          <w:color w:val="1B1B1B"/>
        </w:rPr>
        <w:br/>
        <w:t>(4) kidnapping;</w:t>
      </w:r>
      <w:r w:rsidRPr="0010051F">
        <w:rPr>
          <w:rFonts w:eastAsia="Times New Roman" w:cstheme="minorHAnsi"/>
          <w:color w:val="1B1B1B"/>
        </w:rPr>
        <w:br/>
        <w:t>(5) voyeurism; or</w:t>
      </w:r>
    </w:p>
    <w:p w14:paraId="7DC2D731" w14:textId="7C7D811D"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E. Is determined by a federal, state, tribal, or local government agency not to be suitable.</w:t>
      </w:r>
    </w:p>
    <w:p w14:paraId="75CF2D91" w14:textId="24695496" w:rsidR="00BE735E" w:rsidRPr="0010051F" w:rsidRDefault="00BE735E" w:rsidP="00242E02">
      <w:pPr>
        <w:shd w:val="clear" w:color="auto" w:fill="FFFFFF"/>
        <w:spacing w:before="240" w:after="0" w:line="240" w:lineRule="auto"/>
        <w:rPr>
          <w:rFonts w:eastAsia="Times New Roman" w:cstheme="minorHAnsi"/>
          <w:color w:val="FF0000"/>
        </w:rPr>
      </w:pPr>
      <w:r w:rsidRPr="0010051F">
        <w:rPr>
          <w:rFonts w:eastAsia="Times New Roman" w:cstheme="minorHAnsi"/>
          <w:color w:val="FF0000"/>
        </w:rPr>
        <w:t xml:space="preserve">Clarification: A subrecipients policies may be more restrictive when determining suitability. </w:t>
      </w:r>
      <w:r w:rsidR="00EB2CE6" w:rsidRPr="0010051F">
        <w:rPr>
          <w:rFonts w:eastAsia="Times New Roman" w:cstheme="minorHAnsi"/>
          <w:color w:val="FF0000"/>
        </w:rPr>
        <w:t xml:space="preserve">If a subrecipient learns a governmental agency has deemed a covered individual not suitable, then the subrecipient must also deem the covered individual as not suitable. </w:t>
      </w:r>
    </w:p>
    <w:p w14:paraId="36C68104"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5. </w:t>
      </w:r>
      <w:r w:rsidRPr="0010051F">
        <w:rPr>
          <w:rFonts w:eastAsia="Times New Roman" w:cstheme="minorHAnsi"/>
          <w:b/>
          <w:bCs/>
          <w:color w:val="1B1B1B"/>
        </w:rPr>
        <w:t>Administration; rule of construction</w:t>
      </w:r>
    </w:p>
    <w:p w14:paraId="785046FF"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A. The requirements of this condition are among those that must be included in any subaward (at any tier), and </w:t>
      </w:r>
      <w:r w:rsidRPr="0010051F">
        <w:rPr>
          <w:rFonts w:eastAsia="Times New Roman" w:cstheme="minorHAnsi"/>
          <w:b/>
          <w:bCs/>
          <w:color w:val="1B1B1B"/>
        </w:rPr>
        <w:t>must be monitored.</w:t>
      </w:r>
      <w:r w:rsidRPr="0010051F">
        <w:rPr>
          <w:rFonts w:eastAsia="Times New Roman" w:cstheme="minorHAnsi"/>
          <w:color w:val="1B1B1B"/>
        </w:rPr>
        <w:t xml:space="preserve"> They apply as of the date of acceptance of this award, and throughout the remainder of the period of performance.</w:t>
      </w:r>
    </w:p>
    <w:p w14:paraId="3AC0AEF4" w14:textId="617307EB"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 xml:space="preserve">B. The recipient is to contact </w:t>
      </w:r>
      <w:r w:rsidR="00EB2CE6" w:rsidRPr="0010051F">
        <w:rPr>
          <w:rFonts w:eastAsia="Times New Roman" w:cstheme="minorHAnsi"/>
          <w:color w:val="1B1B1B"/>
        </w:rPr>
        <w:t xml:space="preserve">CVAD instead of the </w:t>
      </w:r>
      <w:r w:rsidRPr="0010051F">
        <w:rPr>
          <w:rFonts w:eastAsia="Times New Roman" w:cstheme="minorHAnsi"/>
          <w:color w:val="1B1B1B"/>
        </w:rPr>
        <w:t xml:space="preserve">DOJ awarding agency with any questions regarding the requirements of this condition and </w:t>
      </w:r>
      <w:r w:rsidRPr="0010051F">
        <w:rPr>
          <w:rFonts w:eastAsia="Times New Roman" w:cstheme="minorHAnsi"/>
          <w:b/>
          <w:bCs/>
          <w:color w:val="1B1B1B"/>
        </w:rPr>
        <w:t>must not</w:t>
      </w:r>
      <w:r w:rsidRPr="0010051F">
        <w:rPr>
          <w:rFonts w:eastAsia="Times New Roman" w:cstheme="minorHAnsi"/>
          <w:color w:val="1B1B1B"/>
        </w:rPr>
        <w:t xml:space="preserve"> allow a covered individual to interact with a participating minor until such questions are answered.</w:t>
      </w:r>
    </w:p>
    <w:p w14:paraId="0D04AC79" w14:textId="77777777"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C. Award funds may be obligated for the reasonable, necessary, and allocable costs (if any) of actions designed to ensure compliance with this condition, provided that such funds would not supplant non-federal funds that would otherwise be available for such costs.</w:t>
      </w:r>
    </w:p>
    <w:p w14:paraId="07594BAB" w14:textId="0186D3FD" w:rsidR="00242E02" w:rsidRPr="0010051F" w:rsidRDefault="00242E02" w:rsidP="00242E02">
      <w:pPr>
        <w:shd w:val="clear" w:color="auto" w:fill="FFFFFF"/>
        <w:spacing w:before="240" w:after="0" w:line="240" w:lineRule="auto"/>
        <w:rPr>
          <w:rFonts w:eastAsia="Times New Roman" w:cstheme="minorHAnsi"/>
          <w:color w:val="1B1B1B"/>
        </w:rPr>
      </w:pPr>
      <w:r w:rsidRPr="0010051F">
        <w:rPr>
          <w:rFonts w:eastAsia="Times New Roman" w:cstheme="minorHAnsi"/>
          <w:color w:val="1B1B1B"/>
        </w:rPr>
        <w:t>D. Nothing in this condition shall be understood to authorize or require any subrecipient at any tier, or any person or other entity, to violate any federal, state, tribal, or local law, including any applicable civil rights or nondiscrimination law.</w:t>
      </w:r>
    </w:p>
    <w:p w14:paraId="27D04F13" w14:textId="77777777" w:rsidR="00635E37" w:rsidRDefault="00635E37" w:rsidP="00635E37"/>
    <w:p w14:paraId="3BB18AAE" w14:textId="714F9D4A" w:rsidR="00386029" w:rsidRDefault="00386029" w:rsidP="00386029">
      <w:pPr>
        <w:pStyle w:val="NormalWeb"/>
        <w:shd w:val="clear" w:color="auto" w:fill="FFFFFF"/>
        <w:spacing w:before="240" w:beforeAutospacing="0" w:after="0" w:afterAutospacing="0"/>
        <w:jc w:val="center"/>
        <w:rPr>
          <w:rFonts w:asciiTheme="minorHAnsi" w:hAnsiTheme="minorHAnsi" w:cstheme="minorHAnsi"/>
          <w:b/>
          <w:bCs/>
          <w:sz w:val="22"/>
          <w:szCs w:val="22"/>
        </w:rPr>
      </w:pPr>
      <w:r w:rsidRPr="0010051F">
        <w:rPr>
          <w:rFonts w:asciiTheme="minorHAnsi" w:hAnsiTheme="minorHAnsi" w:cstheme="minorHAnsi"/>
          <w:b/>
          <w:bCs/>
          <w:sz w:val="22"/>
          <w:szCs w:val="22"/>
        </w:rPr>
        <w:t xml:space="preserve">Working with Minors </w:t>
      </w:r>
      <w:r w:rsidR="0055307F" w:rsidRPr="0010051F">
        <w:rPr>
          <w:rFonts w:asciiTheme="minorHAnsi" w:hAnsiTheme="minorHAnsi" w:cstheme="minorHAnsi"/>
          <w:b/>
          <w:bCs/>
          <w:sz w:val="22"/>
          <w:szCs w:val="22"/>
        </w:rPr>
        <w:t>in</w:t>
      </w:r>
      <w:r w:rsidRPr="0010051F">
        <w:rPr>
          <w:rFonts w:asciiTheme="minorHAnsi" w:hAnsiTheme="minorHAnsi" w:cstheme="minorHAnsi"/>
          <w:b/>
          <w:bCs/>
          <w:sz w:val="22"/>
          <w:szCs w:val="22"/>
        </w:rPr>
        <w:t xml:space="preserve"> Iowa</w:t>
      </w:r>
    </w:p>
    <w:p w14:paraId="52428758" w14:textId="77777777" w:rsidR="00196D7F" w:rsidRPr="0010051F" w:rsidRDefault="00196D7F" w:rsidP="00386029">
      <w:pPr>
        <w:pStyle w:val="NormalWeb"/>
        <w:shd w:val="clear" w:color="auto" w:fill="FFFFFF"/>
        <w:spacing w:before="240" w:beforeAutospacing="0" w:after="0" w:afterAutospacing="0"/>
        <w:jc w:val="center"/>
        <w:rPr>
          <w:rFonts w:asciiTheme="minorHAnsi" w:hAnsiTheme="minorHAnsi" w:cstheme="minorHAnsi"/>
          <w:b/>
          <w:bCs/>
          <w:sz w:val="22"/>
          <w:szCs w:val="22"/>
        </w:rPr>
      </w:pPr>
    </w:p>
    <w:p w14:paraId="0F7566C2" w14:textId="5D4F2AFC" w:rsidR="00386029" w:rsidRPr="0010051F" w:rsidRDefault="00386029" w:rsidP="00386029">
      <w:pPr>
        <w:pStyle w:val="NormalWeb"/>
        <w:shd w:val="clear" w:color="auto" w:fill="FFFFFF"/>
        <w:spacing w:before="0" w:beforeAutospacing="0" w:after="0" w:afterAutospacing="0"/>
        <w:rPr>
          <w:rFonts w:asciiTheme="minorHAnsi" w:hAnsiTheme="minorHAnsi" w:cstheme="minorHAnsi"/>
          <w:color w:val="323130"/>
          <w:sz w:val="22"/>
          <w:szCs w:val="22"/>
        </w:rPr>
      </w:pPr>
      <w:r w:rsidRPr="0010051F">
        <w:rPr>
          <w:rFonts w:asciiTheme="minorHAnsi" w:hAnsiTheme="minorHAnsi" w:cstheme="minorHAnsi"/>
          <w:color w:val="323130"/>
          <w:sz w:val="22"/>
          <w:szCs w:val="22"/>
        </w:rPr>
        <w:t xml:space="preserve">Victim advocates </w:t>
      </w:r>
      <w:r w:rsidR="0010051F" w:rsidRPr="0010051F">
        <w:rPr>
          <w:rFonts w:asciiTheme="minorHAnsi" w:hAnsiTheme="minorHAnsi" w:cstheme="minorHAnsi"/>
          <w:color w:val="323130"/>
          <w:sz w:val="22"/>
          <w:szCs w:val="22"/>
        </w:rPr>
        <w:t>can</w:t>
      </w:r>
      <w:r w:rsidRPr="0010051F">
        <w:rPr>
          <w:rFonts w:asciiTheme="minorHAnsi" w:hAnsiTheme="minorHAnsi" w:cstheme="minorHAnsi"/>
          <w:color w:val="323130"/>
          <w:sz w:val="22"/>
          <w:szCs w:val="22"/>
        </w:rPr>
        <w:t xml:space="preserve"> provide </w:t>
      </w:r>
      <w:r w:rsidRPr="0010051F">
        <w:rPr>
          <w:rFonts w:asciiTheme="minorHAnsi" w:hAnsiTheme="minorHAnsi" w:cstheme="minorHAnsi"/>
          <w:b/>
          <w:bCs/>
          <w:color w:val="323130"/>
          <w:sz w:val="22"/>
          <w:szCs w:val="22"/>
        </w:rPr>
        <w:t xml:space="preserve">immediate and </w:t>
      </w:r>
      <w:r w:rsidR="0010051F" w:rsidRPr="0010051F">
        <w:rPr>
          <w:rFonts w:asciiTheme="minorHAnsi" w:hAnsiTheme="minorHAnsi" w:cstheme="minorHAnsi"/>
          <w:b/>
          <w:bCs/>
          <w:color w:val="323130"/>
          <w:sz w:val="22"/>
          <w:szCs w:val="22"/>
        </w:rPr>
        <w:t>short-term</w:t>
      </w:r>
      <w:r w:rsidRPr="0010051F">
        <w:rPr>
          <w:rFonts w:asciiTheme="minorHAnsi" w:hAnsiTheme="minorHAnsi" w:cstheme="minorHAnsi"/>
          <w:b/>
          <w:bCs/>
          <w:color w:val="323130"/>
          <w:sz w:val="22"/>
          <w:szCs w:val="22"/>
        </w:rPr>
        <w:t xml:space="preserve"> services to minors</w:t>
      </w:r>
      <w:r w:rsidRPr="0010051F">
        <w:rPr>
          <w:rFonts w:asciiTheme="minorHAnsi" w:hAnsiTheme="minorHAnsi" w:cstheme="minorHAnsi"/>
          <w:color w:val="323130"/>
          <w:sz w:val="22"/>
          <w:szCs w:val="22"/>
        </w:rPr>
        <w:t> </w:t>
      </w:r>
      <w:r w:rsidRPr="0010051F">
        <w:rPr>
          <w:rFonts w:asciiTheme="minorHAnsi" w:hAnsiTheme="minorHAnsi" w:cstheme="minorHAnsi"/>
          <w:b/>
          <w:bCs/>
          <w:color w:val="323130"/>
          <w:sz w:val="22"/>
          <w:szCs w:val="22"/>
        </w:rPr>
        <w:t>without the parent's consent</w:t>
      </w:r>
      <w:r w:rsidRPr="0010051F">
        <w:rPr>
          <w:rFonts w:asciiTheme="minorHAnsi" w:hAnsiTheme="minorHAnsi" w:cstheme="minorHAnsi"/>
          <w:color w:val="323130"/>
          <w:sz w:val="22"/>
          <w:szCs w:val="22"/>
        </w:rPr>
        <w:t xml:space="preserve">. Victim Service agencies </w:t>
      </w:r>
      <w:r w:rsidR="000C7908" w:rsidRPr="0010051F">
        <w:rPr>
          <w:rFonts w:asciiTheme="minorHAnsi" w:hAnsiTheme="minorHAnsi" w:cstheme="minorHAnsi"/>
          <w:color w:val="323130"/>
          <w:sz w:val="22"/>
          <w:szCs w:val="22"/>
        </w:rPr>
        <w:t xml:space="preserve">need to </w:t>
      </w:r>
      <w:r w:rsidRPr="0010051F">
        <w:rPr>
          <w:rFonts w:asciiTheme="minorHAnsi" w:hAnsiTheme="minorHAnsi" w:cstheme="minorHAnsi"/>
          <w:color w:val="323130"/>
          <w:sz w:val="22"/>
          <w:szCs w:val="22"/>
        </w:rPr>
        <w:t>define what "short term" means to the</w:t>
      </w:r>
      <w:r w:rsidR="000C7908" w:rsidRPr="0010051F">
        <w:rPr>
          <w:rFonts w:asciiTheme="minorHAnsi" w:hAnsiTheme="minorHAnsi" w:cstheme="minorHAnsi"/>
          <w:color w:val="323130"/>
          <w:sz w:val="22"/>
          <w:szCs w:val="22"/>
        </w:rPr>
        <w:t>ir agency or program</w:t>
      </w:r>
      <w:r w:rsidR="0010051F" w:rsidRPr="0010051F">
        <w:rPr>
          <w:rFonts w:asciiTheme="minorHAnsi" w:hAnsiTheme="minorHAnsi" w:cstheme="minorHAnsi"/>
          <w:color w:val="323130"/>
          <w:sz w:val="22"/>
          <w:szCs w:val="22"/>
        </w:rPr>
        <w:t xml:space="preserve"> </w:t>
      </w:r>
      <w:r w:rsidRPr="0010051F">
        <w:rPr>
          <w:rFonts w:asciiTheme="minorHAnsi" w:hAnsiTheme="minorHAnsi" w:cstheme="minorHAnsi"/>
          <w:color w:val="323130"/>
          <w:sz w:val="22"/>
          <w:szCs w:val="22"/>
        </w:rPr>
        <w:lastRenderedPageBreak/>
        <w:t>(</w:t>
      </w:r>
      <w:proofErr w:type="gramStart"/>
      <w:r w:rsidRPr="0010051F">
        <w:rPr>
          <w:rFonts w:asciiTheme="minorHAnsi" w:hAnsiTheme="minorHAnsi" w:cstheme="minorHAnsi"/>
          <w:color w:val="323130"/>
          <w:sz w:val="22"/>
          <w:szCs w:val="22"/>
        </w:rPr>
        <w:t>i.e.</w:t>
      </w:r>
      <w:proofErr w:type="gramEnd"/>
      <w:r w:rsidRPr="0010051F">
        <w:rPr>
          <w:rFonts w:asciiTheme="minorHAnsi" w:hAnsiTheme="minorHAnsi" w:cstheme="minorHAnsi"/>
          <w:color w:val="323130"/>
          <w:sz w:val="22"/>
          <w:szCs w:val="22"/>
        </w:rPr>
        <w:t xml:space="preserve"> 8, 6, 10 advocacy sessions- whatever your agency decides is short term).</w:t>
      </w:r>
      <w:r w:rsidR="000C7908" w:rsidRPr="0010051F">
        <w:rPr>
          <w:rFonts w:asciiTheme="minorHAnsi" w:hAnsiTheme="minorHAnsi" w:cstheme="minorHAnsi"/>
          <w:color w:val="323130"/>
          <w:sz w:val="22"/>
          <w:szCs w:val="22"/>
        </w:rPr>
        <w:t xml:space="preserve">, </w:t>
      </w:r>
      <w:r w:rsidR="0010051F" w:rsidRPr="0010051F">
        <w:rPr>
          <w:rFonts w:asciiTheme="minorHAnsi" w:hAnsiTheme="minorHAnsi" w:cstheme="minorHAnsi"/>
          <w:color w:val="323130"/>
          <w:sz w:val="22"/>
          <w:szCs w:val="22"/>
        </w:rPr>
        <w:t>write</w:t>
      </w:r>
      <w:r w:rsidRPr="0010051F">
        <w:rPr>
          <w:rFonts w:asciiTheme="minorHAnsi" w:hAnsiTheme="minorHAnsi" w:cstheme="minorHAnsi"/>
          <w:color w:val="323130"/>
          <w:sz w:val="22"/>
          <w:szCs w:val="22"/>
        </w:rPr>
        <w:t xml:space="preserve"> it in policy, and follow that policy with all minors. After that, if the minor still needs additional services, you would need parental consent. Minors have the right to all services that adults receive, in an age and culturally appropriate way.</w:t>
      </w:r>
    </w:p>
    <w:p w14:paraId="25F3E663" w14:textId="2E1D0F84" w:rsidR="00386029" w:rsidRPr="0010051F" w:rsidRDefault="00386029" w:rsidP="00386029">
      <w:pPr>
        <w:pStyle w:val="NormalWeb"/>
        <w:shd w:val="clear" w:color="auto" w:fill="FFFFFF"/>
        <w:spacing w:before="0" w:beforeAutospacing="0" w:after="0" w:afterAutospacing="0"/>
        <w:rPr>
          <w:rFonts w:asciiTheme="minorHAnsi" w:hAnsiTheme="minorHAnsi" w:cstheme="minorHAnsi"/>
          <w:color w:val="323130"/>
          <w:sz w:val="22"/>
          <w:szCs w:val="22"/>
        </w:rPr>
      </w:pPr>
      <w:r w:rsidRPr="0010051F">
        <w:rPr>
          <w:rFonts w:asciiTheme="minorHAnsi" w:hAnsiTheme="minorHAnsi" w:cstheme="minorHAnsi"/>
          <w:color w:val="323130"/>
          <w:sz w:val="22"/>
          <w:szCs w:val="22"/>
        </w:rPr>
        <w:t> </w:t>
      </w:r>
    </w:p>
    <w:p w14:paraId="27E68063" w14:textId="3B45482E" w:rsidR="0010051F" w:rsidRPr="0010051F" w:rsidRDefault="0010051F" w:rsidP="0010051F">
      <w:pPr>
        <w:pStyle w:val="NormalWeb"/>
        <w:shd w:val="clear" w:color="auto" w:fill="FFFFFF"/>
        <w:spacing w:before="0" w:beforeAutospacing="0" w:after="0" w:afterAutospacing="0"/>
        <w:rPr>
          <w:rFonts w:asciiTheme="minorHAnsi" w:hAnsiTheme="minorHAnsi" w:cstheme="minorHAnsi"/>
          <w:color w:val="323130"/>
          <w:sz w:val="22"/>
          <w:szCs w:val="22"/>
        </w:rPr>
      </w:pPr>
      <w:r w:rsidRPr="0010051F">
        <w:rPr>
          <w:rFonts w:asciiTheme="minorHAnsi" w:hAnsiTheme="minorHAnsi" w:cstheme="minorHAnsi"/>
          <w:color w:val="212121"/>
          <w:sz w:val="22"/>
          <w:szCs w:val="22"/>
          <w:bdr w:val="none" w:sz="0" w:space="0" w:color="auto" w:frame="1"/>
        </w:rPr>
        <w:t>Victim Counselors are not mandatory reporters per Iowa Code 232.69 and should not be reporting suspected child abuse. Even if agencies employee handbooks say they are mandatory reporters, DHS states that if a person is not listed in Iowa Code 232.69 as a mandatory reporter, they are not </w:t>
      </w:r>
      <w:r w:rsidRPr="0010051F">
        <w:rPr>
          <w:rFonts w:asciiTheme="minorHAnsi" w:hAnsiTheme="minorHAnsi" w:cstheme="minorHAnsi"/>
          <w:i/>
          <w:iCs/>
          <w:color w:val="212121"/>
          <w:sz w:val="22"/>
          <w:szCs w:val="22"/>
          <w:bdr w:val="none" w:sz="0" w:space="0" w:color="auto" w:frame="1"/>
        </w:rPr>
        <w:t>legally</w:t>
      </w:r>
      <w:r w:rsidRPr="0010051F">
        <w:rPr>
          <w:rFonts w:asciiTheme="minorHAnsi" w:hAnsiTheme="minorHAnsi" w:cstheme="minorHAnsi"/>
          <w:color w:val="212121"/>
          <w:sz w:val="22"/>
          <w:szCs w:val="22"/>
          <w:bdr w:val="none" w:sz="0" w:space="0" w:color="auto" w:frame="1"/>
        </w:rPr>
        <w:t> considered mandatory reporters.  </w:t>
      </w:r>
      <w:hyperlink r:id="rId13" w:tgtFrame="_blank" w:history="1">
        <w:r w:rsidRPr="0010051F">
          <w:rPr>
            <w:rStyle w:val="Hyperlink"/>
            <w:rFonts w:asciiTheme="minorHAnsi" w:hAnsiTheme="minorHAnsi" w:cstheme="minorHAnsi"/>
            <w:sz w:val="22"/>
            <w:szCs w:val="22"/>
            <w:bdr w:val="none" w:sz="0" w:space="0" w:color="auto" w:frame="1"/>
          </w:rPr>
          <w:t>https://www.legis.iowa.gov/docs/code/232.69.pdf</w:t>
        </w:r>
      </w:hyperlink>
      <w:r w:rsidR="00196D7F">
        <w:rPr>
          <w:rStyle w:val="Hyperlink"/>
          <w:rFonts w:asciiTheme="minorHAnsi" w:hAnsiTheme="minorHAnsi" w:cstheme="minorHAnsi"/>
          <w:sz w:val="22"/>
          <w:szCs w:val="22"/>
          <w:bdr w:val="none" w:sz="0" w:space="0" w:color="auto" w:frame="1"/>
        </w:rPr>
        <w:t>.</w:t>
      </w:r>
    </w:p>
    <w:p w14:paraId="2BE91565" w14:textId="77777777" w:rsidR="0010051F" w:rsidRPr="0010051F" w:rsidRDefault="0010051F" w:rsidP="00386029">
      <w:pPr>
        <w:pStyle w:val="NormalWeb"/>
        <w:shd w:val="clear" w:color="auto" w:fill="FFFFFF"/>
        <w:spacing w:before="0" w:beforeAutospacing="0" w:after="0" w:afterAutospacing="0"/>
        <w:rPr>
          <w:rFonts w:asciiTheme="minorHAnsi" w:hAnsiTheme="minorHAnsi" w:cstheme="minorHAnsi"/>
          <w:color w:val="323130"/>
          <w:sz w:val="22"/>
          <w:szCs w:val="22"/>
        </w:rPr>
      </w:pPr>
    </w:p>
    <w:p w14:paraId="5EF8113F" w14:textId="1312EF25" w:rsidR="00386029" w:rsidRDefault="00386029" w:rsidP="0010051F">
      <w:pPr>
        <w:pStyle w:val="NormalWeb"/>
        <w:shd w:val="clear" w:color="auto" w:fill="FFFFFF"/>
        <w:spacing w:before="0" w:beforeAutospacing="0" w:after="0" w:afterAutospacing="0"/>
        <w:rPr>
          <w:rFonts w:asciiTheme="minorHAnsi" w:hAnsiTheme="minorHAnsi" w:cstheme="minorHAnsi"/>
          <w:color w:val="323130"/>
          <w:sz w:val="22"/>
          <w:szCs w:val="22"/>
        </w:rPr>
      </w:pPr>
      <w:r w:rsidRPr="0010051F">
        <w:rPr>
          <w:rFonts w:asciiTheme="minorHAnsi" w:hAnsiTheme="minorHAnsi" w:cstheme="minorHAnsi"/>
          <w:color w:val="323130"/>
          <w:sz w:val="22"/>
          <w:szCs w:val="22"/>
          <w:bdr w:val="none" w:sz="0" w:space="0" w:color="auto" w:frame="1"/>
        </w:rPr>
        <w:t>Section 3 of VAWA, 34 USC §12291(b)(2) and 28 CFR §94.115 of VOCA clarify</w:t>
      </w:r>
      <w:r w:rsidRPr="0010051F">
        <w:rPr>
          <w:rFonts w:asciiTheme="minorHAnsi" w:hAnsiTheme="minorHAnsi" w:cstheme="minorHAnsi"/>
          <w:color w:val="323130"/>
          <w:sz w:val="22"/>
          <w:szCs w:val="22"/>
        </w:rPr>
        <w:t> that if a minor is able to receive services without parental consent then they can sign their own releases of information. If the minor needs parental consent to receive services, then BOTH the parent and child should sign the release of information form. If they are too young to sign/ if they are unable to sign, they should be informed, in an age-appropriate way, that the parent/guardian is signing papers to allow you to talk to others in the community. If the child is unable to sign the form, in place of the child’s signature, the advocate should note the age of the child, the fact that the release was explained to the child, and the date</w:t>
      </w:r>
      <w:r w:rsidR="0010051F" w:rsidRPr="0010051F">
        <w:rPr>
          <w:rFonts w:asciiTheme="minorHAnsi" w:hAnsiTheme="minorHAnsi" w:cstheme="minorHAnsi"/>
          <w:color w:val="323130"/>
          <w:sz w:val="22"/>
          <w:szCs w:val="22"/>
        </w:rPr>
        <w:t xml:space="preserve">. </w:t>
      </w:r>
    </w:p>
    <w:p w14:paraId="586D246C" w14:textId="6E1B3619" w:rsidR="0010051F" w:rsidRDefault="0010051F" w:rsidP="0010051F">
      <w:pPr>
        <w:pStyle w:val="NormalWeb"/>
        <w:shd w:val="clear" w:color="auto" w:fill="FFFFFF"/>
        <w:spacing w:before="0" w:beforeAutospacing="0" w:after="0" w:afterAutospacing="0"/>
        <w:rPr>
          <w:rFonts w:asciiTheme="minorHAnsi" w:hAnsiTheme="minorHAnsi" w:cstheme="minorHAnsi"/>
          <w:color w:val="323130"/>
          <w:sz w:val="22"/>
          <w:szCs w:val="22"/>
        </w:rPr>
      </w:pPr>
    </w:p>
    <w:p w14:paraId="24F74862" w14:textId="2B0C8604" w:rsidR="0010051F" w:rsidRPr="0010051F" w:rsidRDefault="0010051F" w:rsidP="0010051F">
      <w:pPr>
        <w:pStyle w:val="NormalWeb"/>
        <w:shd w:val="clear" w:color="auto" w:fill="FFFFFF"/>
        <w:spacing w:before="0" w:beforeAutospacing="0" w:after="0" w:afterAutospacing="0"/>
        <w:rPr>
          <w:rFonts w:asciiTheme="minorHAnsi" w:hAnsiTheme="minorHAnsi" w:cstheme="minorHAnsi"/>
          <w:color w:val="323130"/>
          <w:sz w:val="22"/>
          <w:szCs w:val="22"/>
        </w:rPr>
      </w:pPr>
      <w:r>
        <w:rPr>
          <w:rFonts w:asciiTheme="minorHAnsi" w:hAnsiTheme="minorHAnsi" w:cstheme="minorHAnsi"/>
          <w:color w:val="323130"/>
          <w:sz w:val="22"/>
          <w:szCs w:val="22"/>
        </w:rPr>
        <w:t>For more information about working with minors, contact Iowa Coalition Against Sexual Assault, Iowa Coalition for Collective Change or Iowa Coalition Against Domestic Violence.</w:t>
      </w:r>
    </w:p>
    <w:sectPr w:rsidR="0010051F" w:rsidRPr="0010051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ADAD" w14:textId="77777777" w:rsidR="005B5A70" w:rsidRDefault="005B5A70" w:rsidP="008C285D">
      <w:pPr>
        <w:spacing w:after="0" w:line="240" w:lineRule="auto"/>
      </w:pPr>
      <w:r>
        <w:separator/>
      </w:r>
    </w:p>
  </w:endnote>
  <w:endnote w:type="continuationSeparator" w:id="0">
    <w:p w14:paraId="7CB66AD5" w14:textId="77777777" w:rsidR="005B5A70" w:rsidRDefault="005B5A70" w:rsidP="008C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84486"/>
      <w:docPartObj>
        <w:docPartGallery w:val="Page Numbers (Bottom of Page)"/>
        <w:docPartUnique/>
      </w:docPartObj>
    </w:sdtPr>
    <w:sdtEndPr>
      <w:rPr>
        <w:noProof/>
      </w:rPr>
    </w:sdtEndPr>
    <w:sdtContent>
      <w:p w14:paraId="4BEA83DD" w14:textId="709DE7DC" w:rsidR="008C285D" w:rsidRDefault="008C285D">
        <w:pPr>
          <w:pStyle w:val="Footer"/>
          <w:jc w:val="center"/>
        </w:pPr>
        <w:r>
          <w:fldChar w:fldCharType="begin"/>
        </w:r>
        <w:r>
          <w:instrText xml:space="preserve"> PAGE   \* MERGEFORMAT </w:instrText>
        </w:r>
        <w:r>
          <w:fldChar w:fldCharType="separate"/>
        </w:r>
        <w:r w:rsidR="00101657">
          <w:rPr>
            <w:noProof/>
          </w:rPr>
          <w:t>5</w:t>
        </w:r>
        <w:r>
          <w:rPr>
            <w:noProof/>
          </w:rPr>
          <w:fldChar w:fldCharType="end"/>
        </w:r>
      </w:p>
    </w:sdtContent>
  </w:sdt>
  <w:p w14:paraId="16827029" w14:textId="77777777" w:rsidR="008C285D" w:rsidRDefault="008C2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9268" w14:textId="77777777" w:rsidR="005B5A70" w:rsidRDefault="005B5A70" w:rsidP="008C285D">
      <w:pPr>
        <w:spacing w:after="0" w:line="240" w:lineRule="auto"/>
      </w:pPr>
      <w:r>
        <w:separator/>
      </w:r>
    </w:p>
  </w:footnote>
  <w:footnote w:type="continuationSeparator" w:id="0">
    <w:p w14:paraId="40C09FAA" w14:textId="77777777" w:rsidR="005B5A70" w:rsidRDefault="005B5A70" w:rsidP="008C2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19"/>
    <w:multiLevelType w:val="hybridMultilevel"/>
    <w:tmpl w:val="5EBA7038"/>
    <w:lvl w:ilvl="0" w:tplc="C4AA5E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84E26"/>
    <w:multiLevelType w:val="multilevel"/>
    <w:tmpl w:val="74F40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59"/>
    <w:rsid w:val="0001523B"/>
    <w:rsid w:val="000A05B2"/>
    <w:rsid w:val="000A770A"/>
    <w:rsid w:val="000C7908"/>
    <w:rsid w:val="000D1AF8"/>
    <w:rsid w:val="0010051F"/>
    <w:rsid w:val="001011CF"/>
    <w:rsid w:val="00101657"/>
    <w:rsid w:val="00102153"/>
    <w:rsid w:val="00124C1C"/>
    <w:rsid w:val="00135F01"/>
    <w:rsid w:val="00196D7F"/>
    <w:rsid w:val="002339E2"/>
    <w:rsid w:val="00242E02"/>
    <w:rsid w:val="0027610C"/>
    <w:rsid w:val="00283138"/>
    <w:rsid w:val="002939E7"/>
    <w:rsid w:val="002D5056"/>
    <w:rsid w:val="002D5691"/>
    <w:rsid w:val="0030342F"/>
    <w:rsid w:val="00346858"/>
    <w:rsid w:val="00360418"/>
    <w:rsid w:val="00386029"/>
    <w:rsid w:val="003B5275"/>
    <w:rsid w:val="003C11D2"/>
    <w:rsid w:val="003D6DB5"/>
    <w:rsid w:val="004A03A6"/>
    <w:rsid w:val="0055307F"/>
    <w:rsid w:val="00564F00"/>
    <w:rsid w:val="00566A8B"/>
    <w:rsid w:val="005B5A70"/>
    <w:rsid w:val="006230BE"/>
    <w:rsid w:val="006315FA"/>
    <w:rsid w:val="00635E37"/>
    <w:rsid w:val="006551F1"/>
    <w:rsid w:val="006847DB"/>
    <w:rsid w:val="006B224A"/>
    <w:rsid w:val="007D3E26"/>
    <w:rsid w:val="007D6DF1"/>
    <w:rsid w:val="008241BB"/>
    <w:rsid w:val="00827BCA"/>
    <w:rsid w:val="00895EDF"/>
    <w:rsid w:val="008B729A"/>
    <w:rsid w:val="008C285D"/>
    <w:rsid w:val="00921ABD"/>
    <w:rsid w:val="0095413D"/>
    <w:rsid w:val="009E0BF7"/>
    <w:rsid w:val="009E5322"/>
    <w:rsid w:val="009E6D34"/>
    <w:rsid w:val="00A35C68"/>
    <w:rsid w:val="00A727F0"/>
    <w:rsid w:val="00A944A3"/>
    <w:rsid w:val="00AA76FE"/>
    <w:rsid w:val="00B536D9"/>
    <w:rsid w:val="00B6276E"/>
    <w:rsid w:val="00B65601"/>
    <w:rsid w:val="00BE735E"/>
    <w:rsid w:val="00C35BD9"/>
    <w:rsid w:val="00C42A05"/>
    <w:rsid w:val="00C56BFE"/>
    <w:rsid w:val="00C6598C"/>
    <w:rsid w:val="00C73308"/>
    <w:rsid w:val="00CA4A2B"/>
    <w:rsid w:val="00CA731B"/>
    <w:rsid w:val="00CC29BD"/>
    <w:rsid w:val="00CF7859"/>
    <w:rsid w:val="00D1209A"/>
    <w:rsid w:val="00D179BF"/>
    <w:rsid w:val="00D30E40"/>
    <w:rsid w:val="00DE4153"/>
    <w:rsid w:val="00E012F1"/>
    <w:rsid w:val="00E14C22"/>
    <w:rsid w:val="00E33C63"/>
    <w:rsid w:val="00EB2CE6"/>
    <w:rsid w:val="00ED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BAB7"/>
  <w15:chartTrackingRefBased/>
  <w15:docId w15:val="{B888E3C1-B7BC-4B1D-9287-8C38C711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4F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859"/>
    <w:rPr>
      <w:color w:val="0000FF"/>
      <w:u w:val="single"/>
    </w:rPr>
  </w:style>
  <w:style w:type="paragraph" w:styleId="NormalWeb">
    <w:name w:val="Normal (Web)"/>
    <w:basedOn w:val="Normal"/>
    <w:uiPriority w:val="99"/>
    <w:unhideWhenUsed/>
    <w:rsid w:val="00CF7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4F00"/>
    <w:rPr>
      <w:rFonts w:ascii="Times New Roman" w:eastAsia="Times New Roman" w:hAnsi="Times New Roman" w:cs="Times New Roman"/>
      <w:b/>
      <w:bCs/>
      <w:sz w:val="36"/>
      <w:szCs w:val="36"/>
    </w:rPr>
  </w:style>
  <w:style w:type="character" w:styleId="Strong">
    <w:name w:val="Strong"/>
    <w:basedOn w:val="DefaultParagraphFont"/>
    <w:uiPriority w:val="22"/>
    <w:qFormat/>
    <w:rsid w:val="00AA76FE"/>
    <w:rPr>
      <w:b/>
      <w:bCs/>
    </w:rPr>
  </w:style>
  <w:style w:type="character" w:customStyle="1" w:styleId="UnresolvedMention1">
    <w:name w:val="Unresolved Mention1"/>
    <w:basedOn w:val="DefaultParagraphFont"/>
    <w:uiPriority w:val="99"/>
    <w:semiHidden/>
    <w:unhideWhenUsed/>
    <w:rsid w:val="00AA76FE"/>
    <w:rPr>
      <w:color w:val="605E5C"/>
      <w:shd w:val="clear" w:color="auto" w:fill="E1DFDD"/>
    </w:rPr>
  </w:style>
  <w:style w:type="character" w:styleId="FollowedHyperlink">
    <w:name w:val="FollowedHyperlink"/>
    <w:basedOn w:val="DefaultParagraphFont"/>
    <w:uiPriority w:val="99"/>
    <w:semiHidden/>
    <w:unhideWhenUsed/>
    <w:rsid w:val="00242E02"/>
    <w:rPr>
      <w:color w:val="954F72" w:themeColor="followedHyperlink"/>
      <w:u w:val="single"/>
    </w:rPr>
  </w:style>
  <w:style w:type="paragraph" w:styleId="ListParagraph">
    <w:name w:val="List Paragraph"/>
    <w:basedOn w:val="Normal"/>
    <w:uiPriority w:val="34"/>
    <w:qFormat/>
    <w:rsid w:val="00B6276E"/>
    <w:pPr>
      <w:ind w:left="720"/>
      <w:contextualSpacing/>
    </w:pPr>
  </w:style>
  <w:style w:type="paragraph" w:styleId="Header">
    <w:name w:val="header"/>
    <w:basedOn w:val="Normal"/>
    <w:link w:val="HeaderChar"/>
    <w:uiPriority w:val="99"/>
    <w:unhideWhenUsed/>
    <w:rsid w:val="008C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5D"/>
  </w:style>
  <w:style w:type="paragraph" w:styleId="Footer">
    <w:name w:val="footer"/>
    <w:basedOn w:val="Normal"/>
    <w:link w:val="FooterChar"/>
    <w:uiPriority w:val="99"/>
    <w:unhideWhenUsed/>
    <w:rsid w:val="008C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9272">
      <w:bodyDiv w:val="1"/>
      <w:marLeft w:val="0"/>
      <w:marRight w:val="0"/>
      <w:marTop w:val="0"/>
      <w:marBottom w:val="0"/>
      <w:divBdr>
        <w:top w:val="none" w:sz="0" w:space="0" w:color="auto"/>
        <w:left w:val="none" w:sz="0" w:space="0" w:color="auto"/>
        <w:bottom w:val="none" w:sz="0" w:space="0" w:color="auto"/>
        <w:right w:val="none" w:sz="0" w:space="0" w:color="auto"/>
      </w:divBdr>
    </w:div>
    <w:div w:id="226496141">
      <w:bodyDiv w:val="1"/>
      <w:marLeft w:val="0"/>
      <w:marRight w:val="0"/>
      <w:marTop w:val="0"/>
      <w:marBottom w:val="0"/>
      <w:divBdr>
        <w:top w:val="none" w:sz="0" w:space="0" w:color="auto"/>
        <w:left w:val="none" w:sz="0" w:space="0" w:color="auto"/>
        <w:bottom w:val="none" w:sz="0" w:space="0" w:color="auto"/>
        <w:right w:val="none" w:sz="0" w:space="0" w:color="auto"/>
      </w:divBdr>
    </w:div>
    <w:div w:id="242229288">
      <w:bodyDiv w:val="1"/>
      <w:marLeft w:val="0"/>
      <w:marRight w:val="0"/>
      <w:marTop w:val="0"/>
      <w:marBottom w:val="0"/>
      <w:divBdr>
        <w:top w:val="none" w:sz="0" w:space="0" w:color="auto"/>
        <w:left w:val="none" w:sz="0" w:space="0" w:color="auto"/>
        <w:bottom w:val="none" w:sz="0" w:space="0" w:color="auto"/>
        <w:right w:val="none" w:sz="0" w:space="0" w:color="auto"/>
      </w:divBdr>
    </w:div>
    <w:div w:id="516652167">
      <w:bodyDiv w:val="1"/>
      <w:marLeft w:val="0"/>
      <w:marRight w:val="0"/>
      <w:marTop w:val="0"/>
      <w:marBottom w:val="0"/>
      <w:divBdr>
        <w:top w:val="none" w:sz="0" w:space="0" w:color="auto"/>
        <w:left w:val="none" w:sz="0" w:space="0" w:color="auto"/>
        <w:bottom w:val="none" w:sz="0" w:space="0" w:color="auto"/>
        <w:right w:val="none" w:sz="0" w:space="0" w:color="auto"/>
      </w:divBdr>
    </w:div>
    <w:div w:id="903221377">
      <w:bodyDiv w:val="1"/>
      <w:marLeft w:val="0"/>
      <w:marRight w:val="0"/>
      <w:marTop w:val="0"/>
      <w:marBottom w:val="0"/>
      <w:divBdr>
        <w:top w:val="none" w:sz="0" w:space="0" w:color="auto"/>
        <w:left w:val="none" w:sz="0" w:space="0" w:color="auto"/>
        <w:bottom w:val="none" w:sz="0" w:space="0" w:color="auto"/>
        <w:right w:val="none" w:sz="0" w:space="0" w:color="auto"/>
      </w:divBdr>
    </w:div>
    <w:div w:id="1022704216">
      <w:bodyDiv w:val="1"/>
      <w:marLeft w:val="0"/>
      <w:marRight w:val="0"/>
      <w:marTop w:val="0"/>
      <w:marBottom w:val="0"/>
      <w:divBdr>
        <w:top w:val="none" w:sz="0" w:space="0" w:color="auto"/>
        <w:left w:val="none" w:sz="0" w:space="0" w:color="auto"/>
        <w:bottom w:val="none" w:sz="0" w:space="0" w:color="auto"/>
        <w:right w:val="none" w:sz="0" w:space="0" w:color="auto"/>
      </w:divBdr>
    </w:div>
    <w:div w:id="1167595411">
      <w:bodyDiv w:val="1"/>
      <w:marLeft w:val="0"/>
      <w:marRight w:val="0"/>
      <w:marTop w:val="0"/>
      <w:marBottom w:val="0"/>
      <w:divBdr>
        <w:top w:val="none" w:sz="0" w:space="0" w:color="auto"/>
        <w:left w:val="none" w:sz="0" w:space="0" w:color="auto"/>
        <w:bottom w:val="none" w:sz="0" w:space="0" w:color="auto"/>
        <w:right w:val="none" w:sz="0" w:space="0" w:color="auto"/>
      </w:divBdr>
    </w:div>
    <w:div w:id="1260479831">
      <w:bodyDiv w:val="1"/>
      <w:marLeft w:val="0"/>
      <w:marRight w:val="0"/>
      <w:marTop w:val="0"/>
      <w:marBottom w:val="0"/>
      <w:divBdr>
        <w:top w:val="none" w:sz="0" w:space="0" w:color="auto"/>
        <w:left w:val="none" w:sz="0" w:space="0" w:color="auto"/>
        <w:bottom w:val="none" w:sz="0" w:space="0" w:color="auto"/>
        <w:right w:val="none" w:sz="0" w:space="0" w:color="auto"/>
      </w:divBdr>
    </w:div>
    <w:div w:id="1615408625">
      <w:bodyDiv w:val="1"/>
      <w:marLeft w:val="0"/>
      <w:marRight w:val="0"/>
      <w:marTop w:val="0"/>
      <w:marBottom w:val="0"/>
      <w:divBdr>
        <w:top w:val="none" w:sz="0" w:space="0" w:color="auto"/>
        <w:left w:val="none" w:sz="0" w:space="0" w:color="auto"/>
        <w:bottom w:val="none" w:sz="0" w:space="0" w:color="auto"/>
        <w:right w:val="none" w:sz="0" w:space="0" w:color="auto"/>
      </w:divBdr>
    </w:div>
    <w:div w:id="16776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sexoffender.gov/" TargetMode="External"/><Relationship Id="rId13" Type="http://schemas.openxmlformats.org/officeDocument/2006/relationships/hyperlink" Target="https://www.legis.iowa.gov/docs/code/232.69.pdf" TargetMode="External"/><Relationship Id="rId3" Type="http://schemas.openxmlformats.org/officeDocument/2006/relationships/settings" Target="settings.xml"/><Relationship Id="rId7" Type="http://schemas.openxmlformats.org/officeDocument/2006/relationships/hyperlink" Target="https://www.ojp.gov/funding/explore/interact-minors" TargetMode="External"/><Relationship Id="rId12" Type="http://schemas.openxmlformats.org/officeDocument/2006/relationships/hyperlink" Target="https://www.fbi.gov/services/cjis/identity-history-summary-che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icantservices.com/Ink-Fingerprinting-Locations/Iow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ps.iowa.gov/divisions/criminal-investigation/criminal-history/record-check-forms" TargetMode="External"/><Relationship Id="rId4" Type="http://schemas.openxmlformats.org/officeDocument/2006/relationships/webSettings" Target="webSettings.xml"/><Relationship Id="rId9" Type="http://schemas.openxmlformats.org/officeDocument/2006/relationships/hyperlink" Target="https://dhs.iowa.gov/abuse-registry/processing-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2879</Words>
  <Characters>17250</Characters>
  <Application>Microsoft Office Word</Application>
  <DocSecurity>0</DocSecurity>
  <Lines>479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Miller, Lori [AG]</cp:lastModifiedBy>
  <cp:revision>2</cp:revision>
  <dcterms:created xsi:type="dcterms:W3CDTF">2022-03-29T20:53:00Z</dcterms:created>
  <dcterms:modified xsi:type="dcterms:W3CDTF">2022-03-29T20:53:00Z</dcterms:modified>
</cp:coreProperties>
</file>