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58A" w:rsidRPr="00102669" w:rsidRDefault="00374DE7" w:rsidP="00102669">
      <w:pPr>
        <w:jc w:val="center"/>
        <w:rPr>
          <w:b/>
          <w:sz w:val="24"/>
          <w:szCs w:val="24"/>
        </w:rPr>
      </w:pPr>
      <w:r w:rsidRPr="00102669">
        <w:rPr>
          <w:b/>
          <w:sz w:val="24"/>
          <w:szCs w:val="24"/>
        </w:rPr>
        <w:t>Indirect Costs</w:t>
      </w:r>
      <w:r w:rsidR="00102669" w:rsidRPr="00102669">
        <w:rPr>
          <w:b/>
          <w:sz w:val="24"/>
          <w:szCs w:val="24"/>
        </w:rPr>
        <w:t xml:space="preserve"> </w:t>
      </w:r>
      <w:proofErr w:type="gramStart"/>
      <w:r w:rsidR="00102669" w:rsidRPr="00102669">
        <w:rPr>
          <w:b/>
          <w:sz w:val="24"/>
          <w:szCs w:val="24"/>
        </w:rPr>
        <w:t>For</w:t>
      </w:r>
      <w:proofErr w:type="gramEnd"/>
      <w:r w:rsidR="00102669" w:rsidRPr="00102669">
        <w:rPr>
          <w:b/>
          <w:sz w:val="24"/>
          <w:szCs w:val="24"/>
        </w:rPr>
        <w:t xml:space="preserve"> Your CVAD Program Budget</w:t>
      </w:r>
      <w:r w:rsidR="00FC4531">
        <w:rPr>
          <w:b/>
          <w:sz w:val="24"/>
          <w:szCs w:val="24"/>
        </w:rPr>
        <w:t>(s)</w:t>
      </w:r>
    </w:p>
    <w:p w:rsidR="00A97A3A" w:rsidRPr="00102669" w:rsidRDefault="007F3D36" w:rsidP="00A97A3A">
      <w:r>
        <w:t>Agencies</w:t>
      </w:r>
      <w:r w:rsidR="00A97A3A" w:rsidRPr="00102669">
        <w:t xml:space="preserve"> can elect to charge an indirect rat</w:t>
      </w:r>
      <w:r>
        <w:t xml:space="preserve">e to your CVAD funded grant(s). The indirect costs can either be a federally approved indirect cost rate or the de minimus rate of 10% of modified total direct cost. </w:t>
      </w:r>
      <w:r w:rsidR="00102669">
        <w:t xml:space="preserve">If you are not familiar with indirect costs, please </w:t>
      </w:r>
      <w:r w:rsidR="00E61ABC">
        <w:t xml:space="preserve">read the following information. </w:t>
      </w:r>
    </w:p>
    <w:p w:rsidR="00374DE7" w:rsidRPr="00A97A3A" w:rsidRDefault="00374DE7" w:rsidP="00A97A3A">
      <w:pPr>
        <w:rPr>
          <w:b/>
          <w:color w:val="333333"/>
        </w:rPr>
      </w:pPr>
      <w:r w:rsidRPr="00A97A3A">
        <w:rPr>
          <w:b/>
        </w:rPr>
        <w:t>Definition</w:t>
      </w:r>
    </w:p>
    <w:p w:rsidR="00A97A3A" w:rsidRDefault="00374DE7" w:rsidP="00A97A3A">
      <w:pPr>
        <w:rPr>
          <w:color w:val="000000"/>
        </w:rPr>
      </w:pPr>
      <w:r w:rsidRPr="00374DE7">
        <w:rPr>
          <w:color w:val="000000"/>
        </w:rPr>
        <w:t>Defined under</w:t>
      </w:r>
      <w:r w:rsidRPr="00A97A3A">
        <w:rPr>
          <w:color w:val="000000"/>
        </w:rPr>
        <w:t> </w:t>
      </w:r>
      <w:hyperlink r:id="rId5" w:history="1">
        <w:r w:rsidRPr="00A97A3A">
          <w:rPr>
            <w:color w:val="3B73AF"/>
          </w:rPr>
          <w:t>§ 200.56 Indirect costs.</w:t>
        </w:r>
      </w:hyperlink>
      <w:r w:rsidRPr="00374DE7">
        <w:rPr>
          <w:color w:val="000000"/>
        </w:rPr>
        <w:t xml:space="preserve">  Indirect (F&amp;A) costs means those costs incurred for a common or joint purpose benefitting more than one cost objective, and not readily assignable to the cost objectives specifically benefitted, without effort disproportionate to the results achieved. </w:t>
      </w:r>
    </w:p>
    <w:p w:rsidR="00374DE7" w:rsidRPr="00A97A3A" w:rsidRDefault="003F0FBF" w:rsidP="00A97A3A">
      <w:r>
        <w:rPr>
          <w:color w:val="000000"/>
        </w:rPr>
        <w:t>The Uniform Administrative Requirements</w:t>
      </w:r>
      <w:r w:rsidR="00374DE7" w:rsidRPr="00374DE7">
        <w:rPr>
          <w:color w:val="000000"/>
        </w:rPr>
        <w:t xml:space="preserve"> allows any non-Federal entity that has never received a negotiated indirect cost rate to elect to charge a</w:t>
      </w:r>
      <w:r w:rsidR="00374DE7" w:rsidRPr="00A97A3A">
        <w:rPr>
          <w:color w:val="000000"/>
        </w:rPr>
        <w:t> </w:t>
      </w:r>
      <w:r w:rsidR="00374DE7" w:rsidRPr="00A97A3A">
        <w:rPr>
          <w:i/>
          <w:iCs/>
          <w:color w:val="000000"/>
        </w:rPr>
        <w:t>de minimis</w:t>
      </w:r>
      <w:r w:rsidR="00374DE7" w:rsidRPr="00A97A3A">
        <w:rPr>
          <w:color w:val="000000"/>
        </w:rPr>
        <w:t> </w:t>
      </w:r>
      <w:r w:rsidR="00374DE7" w:rsidRPr="00374DE7">
        <w:rPr>
          <w:color w:val="000000"/>
        </w:rPr>
        <w:t>rate of 10% of modified total direct costs (MTDC) which may be used indefinitely</w:t>
      </w:r>
      <w:r w:rsidR="00374DE7" w:rsidRPr="00102669">
        <w:rPr>
          <w:b/>
          <w:color w:val="000000"/>
        </w:rPr>
        <w:t>.  </w:t>
      </w:r>
      <w:r w:rsidR="00374DE7" w:rsidRPr="00102669">
        <w:rPr>
          <w:b/>
          <w:i/>
          <w:color w:val="000000"/>
        </w:rPr>
        <w:t>If a non-Federal entity chooses to charge the 10% </w:t>
      </w:r>
      <w:r w:rsidR="00374DE7" w:rsidRPr="00102669">
        <w:rPr>
          <w:b/>
          <w:i/>
          <w:iCs/>
          <w:color w:val="000000"/>
        </w:rPr>
        <w:t>de minimis</w:t>
      </w:r>
      <w:r w:rsidR="00374DE7" w:rsidRPr="00102669">
        <w:rPr>
          <w:b/>
          <w:i/>
          <w:color w:val="000000"/>
        </w:rPr>
        <w:t> rate, then the non-Federal entity must use this rate consistently for all Federal awards until such time as the non-Federal entity chooses to negotiate for a rate</w:t>
      </w:r>
      <w:r w:rsidR="00374DE7" w:rsidRPr="00102669">
        <w:rPr>
          <w:i/>
          <w:color w:val="000000"/>
        </w:rPr>
        <w:t>.</w:t>
      </w:r>
      <w:r w:rsidR="00374DE7" w:rsidRPr="00374DE7">
        <w:rPr>
          <w:color w:val="000000"/>
        </w:rPr>
        <w:t xml:space="preserve">  </w:t>
      </w:r>
      <w:r w:rsidR="00A97A3A" w:rsidRPr="00A97A3A">
        <w:t xml:space="preserve"> </w:t>
      </w:r>
    </w:p>
    <w:p w:rsidR="00374DE7" w:rsidRPr="00A97A3A" w:rsidRDefault="00374DE7" w:rsidP="00A97A3A">
      <w:pPr>
        <w:rPr>
          <w:b/>
          <w:color w:val="333333"/>
        </w:rPr>
      </w:pPr>
      <w:r w:rsidRPr="00A97A3A">
        <w:rPr>
          <w:b/>
        </w:rPr>
        <w:t>2 CFR 200.412 Classification of costs</w:t>
      </w:r>
    </w:p>
    <w:p w:rsidR="00374DE7" w:rsidRPr="00EC480F" w:rsidRDefault="00374DE7" w:rsidP="00EC480F">
      <w:pPr>
        <w:spacing w:line="240" w:lineRule="auto"/>
        <w:rPr>
          <w:color w:val="000000"/>
        </w:rPr>
      </w:pPr>
      <w:r w:rsidRPr="00EC480F">
        <w:rPr>
          <w:color w:val="000000"/>
        </w:rPr>
        <w:t>There is no universal rule for classifying certain costs as either direct or indirect under every accounting system. A cost may be direct with respect to some specific service or function, but indirect with respect to the Federal award or other final cost objective. Therefore, it is essential that each item of cost incurred for the same purpose be treated consistently in like circumstances either as a direct or an indirec</w:t>
      </w:r>
      <w:r w:rsidR="00D61AD9" w:rsidRPr="00EC480F">
        <w:rPr>
          <w:color w:val="000000"/>
        </w:rPr>
        <w:t>t</w:t>
      </w:r>
      <w:r w:rsidRPr="00EC480F">
        <w:rPr>
          <w:color w:val="000000"/>
        </w:rPr>
        <w:t xml:space="preserve"> cost in order to avoid possible double-charging of Federal awards. </w:t>
      </w:r>
    </w:p>
    <w:p w:rsidR="00A97A3A" w:rsidRPr="00102669" w:rsidRDefault="00A97A3A" w:rsidP="00A97A3A">
      <w:pPr>
        <w:pStyle w:val="NormalWeb"/>
        <w:spacing w:before="140" w:beforeAutospacing="0" w:after="0" w:afterAutospacing="0"/>
        <w:rPr>
          <w:rFonts w:asciiTheme="minorHAnsi" w:eastAsiaTheme="minorHAnsi" w:hAnsiTheme="minorHAnsi" w:cstheme="minorBidi"/>
          <w:b/>
          <w:sz w:val="22"/>
          <w:szCs w:val="22"/>
        </w:rPr>
      </w:pPr>
      <w:r w:rsidRPr="00102669">
        <w:rPr>
          <w:rFonts w:asciiTheme="minorHAnsi" w:eastAsiaTheme="minorHAnsi" w:hAnsiTheme="minorHAnsi" w:cstheme="minorBidi"/>
          <w:b/>
          <w:sz w:val="22"/>
          <w:szCs w:val="22"/>
        </w:rPr>
        <w:t>What type of indirect base can you apply the 10% de minimis towards?</w:t>
      </w:r>
    </w:p>
    <w:p w:rsidR="00A97A3A" w:rsidRPr="00EC480F" w:rsidRDefault="00A97A3A" w:rsidP="00EC480F">
      <w:pPr>
        <w:spacing w:line="240" w:lineRule="auto"/>
      </w:pPr>
      <w:r w:rsidRPr="00EC480F">
        <w:t>2 CFR 200.414(f) states that an eligible non-Federal entity which elects to charge the 10% de mini</w:t>
      </w:r>
      <w:r w:rsidR="007F3D36">
        <w:t>mis may only apply the rate to m</w:t>
      </w:r>
      <w:r w:rsidRPr="00EC480F">
        <w:t>odif</w:t>
      </w:r>
      <w:r w:rsidR="007F3D36">
        <w:t>ied total direct c</w:t>
      </w:r>
      <w:r w:rsidR="00EC480F">
        <w:t xml:space="preserve">osts (MTDC). </w:t>
      </w:r>
      <w:r w:rsidRPr="00EC480F">
        <w:t>The MTDC as a base removes "distorting items" (i.e.</w:t>
      </w:r>
      <w:r w:rsidR="003319A1">
        <w:t xml:space="preserve"> capital expenditures, subawards</w:t>
      </w:r>
      <w:r w:rsidRPr="00EC480F">
        <w:t>).</w:t>
      </w:r>
      <w:r w:rsidR="00EC480F">
        <w:t xml:space="preserve"> </w:t>
      </w:r>
      <w:r w:rsidRPr="00EC480F">
        <w:t>Non-Federal entities are allowed to charge the 10% de minimis to the first $25,00</w:t>
      </w:r>
      <w:r w:rsidR="003319A1">
        <w:t xml:space="preserve">0 of its </w:t>
      </w:r>
      <w:proofErr w:type="spellStart"/>
      <w:r w:rsidR="003319A1">
        <w:t>subgrants</w:t>
      </w:r>
      <w:proofErr w:type="spellEnd"/>
      <w:r w:rsidRPr="00EC480F">
        <w:t>.</w:t>
      </w:r>
      <w:r w:rsidR="003319A1">
        <w:t xml:space="preserve"> </w:t>
      </w:r>
      <w:hyperlink r:id="rId6" w:history="1">
        <w:r w:rsidR="007F3D36" w:rsidRPr="007F3D36">
          <w:rPr>
            <w:rStyle w:val="Hyperlink"/>
          </w:rPr>
          <w:t>Click here for m</w:t>
        </w:r>
        <w:r w:rsidR="007F3D36" w:rsidRPr="007F3D36">
          <w:rPr>
            <w:rStyle w:val="Hyperlink"/>
          </w:rPr>
          <w:t>o</w:t>
        </w:r>
        <w:r w:rsidR="007F3D36" w:rsidRPr="007F3D36">
          <w:rPr>
            <w:rStyle w:val="Hyperlink"/>
          </w:rPr>
          <w:t>re information</w:t>
        </w:r>
      </w:hyperlink>
      <w:r w:rsidR="007F3D36">
        <w:t xml:space="preserve">. </w:t>
      </w:r>
    </w:p>
    <w:p w:rsidR="00D61AD9" w:rsidRPr="00FC4531" w:rsidRDefault="00D61AD9" w:rsidP="00A97A3A">
      <w:pPr>
        <w:pStyle w:val="NormalWeb"/>
        <w:spacing w:before="0" w:beforeAutospacing="0" w:after="0" w:afterAutospacing="0"/>
        <w:rPr>
          <w:rFonts w:asciiTheme="minorHAnsi" w:eastAsiaTheme="minorHAnsi" w:hAnsiTheme="minorHAnsi" w:cstheme="minorBidi"/>
          <w:b/>
          <w:sz w:val="22"/>
          <w:szCs w:val="22"/>
        </w:rPr>
      </w:pPr>
      <w:r w:rsidRPr="00FC4531">
        <w:rPr>
          <w:rFonts w:asciiTheme="minorHAnsi" w:eastAsiaTheme="minorHAnsi" w:hAnsiTheme="minorHAnsi" w:cstheme="minorBidi"/>
          <w:b/>
          <w:sz w:val="22"/>
          <w:szCs w:val="22"/>
        </w:rPr>
        <w:t>What this means for you and your program</w:t>
      </w:r>
    </w:p>
    <w:p w:rsidR="00D61AD9" w:rsidRPr="00FC4531" w:rsidRDefault="00D61AD9" w:rsidP="00A97A3A">
      <w:pPr>
        <w:pStyle w:val="NormalWeb"/>
        <w:spacing w:before="0" w:beforeAutospacing="0" w:after="0" w:afterAutospacing="0"/>
        <w:rPr>
          <w:rFonts w:asciiTheme="minorHAnsi" w:eastAsiaTheme="minorHAnsi" w:hAnsiTheme="minorHAnsi" w:cstheme="minorBidi"/>
          <w:sz w:val="22"/>
          <w:szCs w:val="22"/>
        </w:rPr>
      </w:pPr>
    </w:p>
    <w:p w:rsidR="00D61AD9" w:rsidRPr="00FC4531" w:rsidRDefault="00D61AD9" w:rsidP="00A97A3A">
      <w:pPr>
        <w:pStyle w:val="NormalWeb"/>
        <w:spacing w:before="0" w:beforeAutospacing="0" w:after="0" w:afterAutospacing="0"/>
        <w:rPr>
          <w:rFonts w:asciiTheme="minorHAnsi" w:eastAsiaTheme="minorHAnsi" w:hAnsiTheme="minorHAnsi" w:cstheme="minorBidi"/>
          <w:sz w:val="22"/>
          <w:szCs w:val="22"/>
        </w:rPr>
      </w:pPr>
      <w:r w:rsidRPr="00FC4531">
        <w:rPr>
          <w:rFonts w:asciiTheme="minorHAnsi" w:eastAsiaTheme="minorHAnsi" w:hAnsiTheme="minorHAnsi" w:cstheme="minorBidi"/>
          <w:sz w:val="22"/>
          <w:szCs w:val="22"/>
        </w:rPr>
        <w:t xml:space="preserve">If you have a federally negotiated indirect rate, you need to upload </w:t>
      </w:r>
      <w:r w:rsidR="00EC480F">
        <w:rPr>
          <w:rFonts w:asciiTheme="minorHAnsi" w:eastAsiaTheme="minorHAnsi" w:hAnsiTheme="minorHAnsi" w:cstheme="minorBidi"/>
          <w:sz w:val="22"/>
          <w:szCs w:val="22"/>
        </w:rPr>
        <w:t xml:space="preserve">your agreement </w:t>
      </w:r>
      <w:r w:rsidRPr="00FC4531">
        <w:rPr>
          <w:rFonts w:asciiTheme="minorHAnsi" w:eastAsiaTheme="minorHAnsi" w:hAnsiTheme="minorHAnsi" w:cstheme="minorBidi"/>
          <w:sz w:val="22"/>
          <w:szCs w:val="22"/>
        </w:rPr>
        <w:t>in Iowagrants.gov</w:t>
      </w:r>
      <w:r w:rsidR="003319A1">
        <w:rPr>
          <w:rFonts w:asciiTheme="minorHAnsi" w:eastAsiaTheme="minorHAnsi" w:hAnsiTheme="minorHAnsi" w:cstheme="minorBidi"/>
          <w:sz w:val="22"/>
          <w:szCs w:val="22"/>
        </w:rPr>
        <w:t>, in the current</w:t>
      </w:r>
      <w:r w:rsidR="002D1794">
        <w:rPr>
          <w:rFonts w:asciiTheme="minorHAnsi" w:eastAsiaTheme="minorHAnsi" w:hAnsiTheme="minorHAnsi" w:cstheme="minorBidi"/>
          <w:sz w:val="22"/>
          <w:szCs w:val="22"/>
        </w:rPr>
        <w:t xml:space="preserve"> funding o</w:t>
      </w:r>
      <w:r w:rsidR="0058126D">
        <w:rPr>
          <w:rFonts w:asciiTheme="minorHAnsi" w:eastAsiaTheme="minorHAnsi" w:hAnsiTheme="minorHAnsi" w:cstheme="minorBidi"/>
          <w:sz w:val="22"/>
          <w:szCs w:val="22"/>
        </w:rPr>
        <w:t>pportunity</w:t>
      </w:r>
      <w:r w:rsidR="00EC480F">
        <w:rPr>
          <w:rFonts w:asciiTheme="minorHAnsi" w:eastAsiaTheme="minorHAnsi" w:hAnsiTheme="minorHAnsi" w:cstheme="minorBidi"/>
          <w:sz w:val="22"/>
          <w:szCs w:val="22"/>
        </w:rPr>
        <w:t xml:space="preserve"> or send it to your grants specialist</w:t>
      </w:r>
      <w:r w:rsidR="007F3D36">
        <w:rPr>
          <w:rFonts w:asciiTheme="minorHAnsi" w:eastAsiaTheme="minorHAnsi" w:hAnsiTheme="minorHAnsi" w:cstheme="minorBidi"/>
          <w:sz w:val="22"/>
          <w:szCs w:val="22"/>
        </w:rPr>
        <w:t xml:space="preserve"> if the grant opportunity has closed</w:t>
      </w:r>
      <w:r w:rsidRPr="00FC4531">
        <w:rPr>
          <w:rFonts w:asciiTheme="minorHAnsi" w:eastAsiaTheme="minorHAnsi" w:hAnsiTheme="minorHAnsi" w:cstheme="minorBidi"/>
          <w:sz w:val="22"/>
          <w:szCs w:val="22"/>
        </w:rPr>
        <w:t>.</w:t>
      </w:r>
      <w:r w:rsidR="002D1794">
        <w:rPr>
          <w:rFonts w:asciiTheme="minorHAnsi" w:eastAsiaTheme="minorHAnsi" w:hAnsiTheme="minorHAnsi" w:cstheme="minorBidi"/>
          <w:sz w:val="22"/>
          <w:szCs w:val="22"/>
        </w:rPr>
        <w:t xml:space="preserve"> </w:t>
      </w:r>
      <w:r w:rsidRPr="00FC4531">
        <w:rPr>
          <w:rFonts w:asciiTheme="minorHAnsi" w:eastAsiaTheme="minorHAnsi" w:hAnsiTheme="minorHAnsi" w:cstheme="minorBidi"/>
          <w:sz w:val="22"/>
          <w:szCs w:val="22"/>
        </w:rPr>
        <w:t xml:space="preserve"> If you do not have a federally negotiated indirect rate and wish to use the de minimis rate of 10%, you </w:t>
      </w:r>
      <w:r w:rsidR="00EC480F">
        <w:rPr>
          <w:rFonts w:asciiTheme="minorHAnsi" w:eastAsiaTheme="minorHAnsi" w:hAnsiTheme="minorHAnsi" w:cstheme="minorBidi"/>
          <w:sz w:val="22"/>
          <w:szCs w:val="22"/>
        </w:rPr>
        <w:t>must let us know by completing the form at the end of this document and uploadi</w:t>
      </w:r>
      <w:r w:rsidR="007F3D36">
        <w:rPr>
          <w:rFonts w:asciiTheme="minorHAnsi" w:eastAsiaTheme="minorHAnsi" w:hAnsiTheme="minorHAnsi" w:cstheme="minorBidi"/>
          <w:sz w:val="22"/>
          <w:szCs w:val="22"/>
        </w:rPr>
        <w:t>ng it in Iowagrants.gov</w:t>
      </w:r>
      <w:r w:rsidR="00EC480F">
        <w:rPr>
          <w:rFonts w:asciiTheme="minorHAnsi" w:eastAsiaTheme="minorHAnsi" w:hAnsiTheme="minorHAnsi" w:cstheme="minorBidi"/>
          <w:sz w:val="22"/>
          <w:szCs w:val="22"/>
        </w:rPr>
        <w:t xml:space="preserve">. </w:t>
      </w:r>
    </w:p>
    <w:p w:rsidR="00D61AD9" w:rsidRPr="00FC4531" w:rsidRDefault="00D61AD9" w:rsidP="00A97A3A">
      <w:pPr>
        <w:pStyle w:val="NormalWeb"/>
        <w:spacing w:before="0" w:beforeAutospacing="0" w:after="0" w:afterAutospacing="0"/>
        <w:rPr>
          <w:rFonts w:asciiTheme="minorHAnsi" w:eastAsiaTheme="minorHAnsi" w:hAnsiTheme="minorHAnsi" w:cstheme="minorBidi"/>
          <w:sz w:val="22"/>
          <w:szCs w:val="22"/>
        </w:rPr>
      </w:pPr>
    </w:p>
    <w:p w:rsidR="00D61AD9" w:rsidRPr="00FC4531" w:rsidRDefault="00EC480F" w:rsidP="00A97A3A">
      <w:pPr>
        <w:pStyle w:val="NormalWeb"/>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Your award amount</w:t>
      </w:r>
      <w:r w:rsidR="00D61AD9" w:rsidRPr="00FC4531">
        <w:rPr>
          <w:rFonts w:asciiTheme="minorHAnsi" w:eastAsiaTheme="minorHAnsi" w:hAnsiTheme="minorHAnsi" w:cstheme="minorBidi"/>
          <w:sz w:val="22"/>
          <w:szCs w:val="22"/>
        </w:rPr>
        <w:t xml:space="preserve"> will not change if you charge an</w:t>
      </w:r>
      <w:r w:rsidR="00105410" w:rsidRPr="00FC4531">
        <w:rPr>
          <w:rFonts w:asciiTheme="minorHAnsi" w:eastAsiaTheme="minorHAnsi" w:hAnsiTheme="minorHAnsi" w:cstheme="minorBidi"/>
          <w:sz w:val="22"/>
          <w:szCs w:val="22"/>
        </w:rPr>
        <w:t xml:space="preserve"> indirect rate to your project. The c</w:t>
      </w:r>
      <w:r w:rsidR="007B1F93" w:rsidRPr="00FC4531">
        <w:rPr>
          <w:rFonts w:asciiTheme="minorHAnsi" w:eastAsiaTheme="minorHAnsi" w:hAnsiTheme="minorHAnsi" w:cstheme="minorBidi"/>
          <w:sz w:val="22"/>
          <w:szCs w:val="22"/>
        </w:rPr>
        <w:t>alculation to determine direct</w:t>
      </w:r>
      <w:r w:rsidR="00105410" w:rsidRPr="00FC4531">
        <w:rPr>
          <w:rFonts w:asciiTheme="minorHAnsi" w:eastAsiaTheme="minorHAnsi" w:hAnsiTheme="minorHAnsi" w:cstheme="minorBidi"/>
          <w:sz w:val="22"/>
          <w:szCs w:val="22"/>
        </w:rPr>
        <w:t xml:space="preserve"> costs</w:t>
      </w:r>
      <w:r>
        <w:rPr>
          <w:rFonts w:asciiTheme="minorHAnsi" w:eastAsiaTheme="minorHAnsi" w:hAnsiTheme="minorHAnsi" w:cstheme="minorBidi"/>
          <w:sz w:val="22"/>
          <w:szCs w:val="22"/>
        </w:rPr>
        <w:t xml:space="preserve"> from your award amount is</w:t>
      </w:r>
      <w:r w:rsidR="00105410" w:rsidRPr="00FC4531">
        <w:rPr>
          <w:rFonts w:asciiTheme="minorHAnsi" w:eastAsiaTheme="minorHAnsi" w:hAnsiTheme="minorHAnsi" w:cstheme="minorBidi"/>
          <w:sz w:val="22"/>
          <w:szCs w:val="22"/>
        </w:rPr>
        <w:t xml:space="preserve"> = Total award am</w:t>
      </w:r>
      <w:r w:rsidR="007B1F93" w:rsidRPr="00FC4531">
        <w:rPr>
          <w:rFonts w:asciiTheme="minorHAnsi" w:eastAsiaTheme="minorHAnsi" w:hAnsiTheme="minorHAnsi" w:cstheme="minorBidi"/>
          <w:sz w:val="22"/>
          <w:szCs w:val="22"/>
        </w:rPr>
        <w:t xml:space="preserve">ount divided by 1.10 (for 10%). </w:t>
      </w:r>
    </w:p>
    <w:p w:rsidR="0058126D" w:rsidRDefault="00EC480F" w:rsidP="0058126D">
      <w:pPr>
        <w:pStyle w:val="NormalWeb"/>
        <w:spacing w:before="0" w:beforeAutospacing="0" w:after="0" w:afterAutospacing="0"/>
        <w:ind w:left="720"/>
        <w:rPr>
          <w:rFonts w:asciiTheme="minorHAnsi" w:eastAsiaTheme="minorHAnsi" w:hAnsiTheme="minorHAnsi" w:cstheme="minorBidi"/>
          <w:sz w:val="22"/>
          <w:szCs w:val="22"/>
        </w:rPr>
      </w:pPr>
      <w:r w:rsidRPr="00EC480F">
        <w:rPr>
          <w:rFonts w:asciiTheme="minorHAnsi" w:eastAsiaTheme="minorHAnsi" w:hAnsiTheme="minorHAnsi" w:cstheme="minorBidi"/>
          <w:noProof/>
          <w:sz w:val="22"/>
          <w:szCs w:val="22"/>
        </w:rPr>
        <mc:AlternateContent>
          <mc:Choice Requires="wps">
            <w:drawing>
              <wp:anchor distT="0" distB="0" distL="114300" distR="114300" simplePos="0" relativeHeight="251659264" behindDoc="0" locked="0" layoutInCell="1" allowOverlap="1" wp14:anchorId="07E6FA0E" wp14:editId="4313907A">
                <wp:simplePos x="0" y="0"/>
                <wp:positionH relativeFrom="column">
                  <wp:posOffset>3208655</wp:posOffset>
                </wp:positionH>
                <wp:positionV relativeFrom="paragraph">
                  <wp:posOffset>54973</wp:posOffset>
                </wp:positionV>
                <wp:extent cx="2582091" cy="623570"/>
                <wp:effectExtent l="0" t="0" r="2794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2091" cy="623570"/>
                        </a:xfrm>
                        <a:prstGeom prst="rect">
                          <a:avLst/>
                        </a:prstGeom>
                        <a:solidFill>
                          <a:srgbClr val="FFFFFF"/>
                        </a:solidFill>
                        <a:ln w="9525">
                          <a:solidFill>
                            <a:srgbClr val="000000"/>
                          </a:solidFill>
                          <a:miter lim="800000"/>
                          <a:headEnd/>
                          <a:tailEnd/>
                        </a:ln>
                      </wps:spPr>
                      <wps:txbx>
                        <w:txbxContent>
                          <w:p w:rsidR="00EC480F" w:rsidRPr="00EC480F" w:rsidRDefault="00EC480F">
                            <w:pPr>
                              <w:rPr>
                                <w:sz w:val="20"/>
                                <w:szCs w:val="20"/>
                              </w:rPr>
                            </w:pPr>
                            <w:r w:rsidRPr="00EC480F">
                              <w:rPr>
                                <w:sz w:val="20"/>
                                <w:szCs w:val="20"/>
                              </w:rPr>
                              <w:t xml:space="preserve">This is an example of how to determine what portion of your award is direct and what portion is indirect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E6FA0E" id="_x0000_t202" coordsize="21600,21600" o:spt="202" path="m,l,21600r21600,l21600,xe">
                <v:stroke joinstyle="miter"/>
                <v:path gradientshapeok="t" o:connecttype="rect"/>
              </v:shapetype>
              <v:shape id="Text Box 2" o:spid="_x0000_s1026" type="#_x0000_t202" style="position:absolute;left:0;text-align:left;margin-left:252.65pt;margin-top:4.35pt;width:203.3pt;height:4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IWJJQIAAEY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">
                <v:textbox>
                  <w:txbxContent>
                    <w:p w:rsidR="00EC480F" w:rsidRPr="00EC480F" w:rsidRDefault="00EC480F">
                      <w:pPr>
                        <w:rPr>
                          <w:sz w:val="20"/>
                          <w:szCs w:val="20"/>
                        </w:rPr>
                      </w:pPr>
                      <w:r w:rsidRPr="00EC480F">
                        <w:rPr>
                          <w:sz w:val="20"/>
                          <w:szCs w:val="20"/>
                        </w:rPr>
                        <w:t xml:space="preserve">This is an example of how to determine what portion of your award is direct and what portion is indirect </w:t>
                      </w:r>
                    </w:p>
                  </w:txbxContent>
                </v:textbox>
              </v:shape>
            </w:pict>
          </mc:Fallback>
        </mc:AlternateContent>
      </w:r>
      <w:r w:rsidR="007B1F93" w:rsidRPr="00FC4531">
        <w:rPr>
          <w:rFonts w:asciiTheme="minorHAnsi" w:eastAsiaTheme="minorHAnsi" w:hAnsiTheme="minorHAnsi" w:cstheme="minorBidi"/>
          <w:sz w:val="22"/>
          <w:szCs w:val="22"/>
        </w:rPr>
        <w:t>Award amou</w:t>
      </w:r>
      <w:r>
        <w:rPr>
          <w:rFonts w:asciiTheme="minorHAnsi" w:eastAsiaTheme="minorHAnsi" w:hAnsiTheme="minorHAnsi" w:cstheme="minorBidi"/>
          <w:sz w:val="22"/>
          <w:szCs w:val="22"/>
        </w:rPr>
        <w:t>nt = $100,000</w:t>
      </w:r>
    </w:p>
    <w:p w:rsidR="0058126D" w:rsidRDefault="0058126D" w:rsidP="0058126D">
      <w:pPr>
        <w:pStyle w:val="NormalWeb"/>
        <w:spacing w:before="0" w:beforeAutospacing="0" w:after="0" w:afterAutospacing="0"/>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Direct amount</w:t>
      </w:r>
      <w:r w:rsidR="007B1F93" w:rsidRPr="00FC4531">
        <w:rPr>
          <w:rFonts w:asciiTheme="minorHAnsi" w:eastAsiaTheme="minorHAnsi" w:hAnsiTheme="minorHAnsi" w:cstheme="minorBidi"/>
          <w:sz w:val="22"/>
          <w:szCs w:val="22"/>
        </w:rPr>
        <w:t xml:space="preserve">= $90,909 </w:t>
      </w:r>
      <w:r w:rsidR="00EC480F">
        <w:rPr>
          <w:rFonts w:asciiTheme="minorHAnsi" w:eastAsiaTheme="minorHAnsi" w:hAnsiTheme="minorHAnsi" w:cstheme="minorBidi"/>
          <w:sz w:val="22"/>
          <w:szCs w:val="22"/>
        </w:rPr>
        <w:t>($100,000 / 1.10)</w:t>
      </w:r>
    </w:p>
    <w:p w:rsidR="007B1F93" w:rsidRDefault="0058126D" w:rsidP="0058126D">
      <w:pPr>
        <w:pStyle w:val="NormalWeb"/>
        <w:spacing w:before="0" w:beforeAutospacing="0" w:after="0" w:afterAutospacing="0"/>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Indirect amount = $9,091</w:t>
      </w:r>
      <w:r w:rsidR="00EC480F">
        <w:rPr>
          <w:rFonts w:asciiTheme="minorHAnsi" w:eastAsiaTheme="minorHAnsi" w:hAnsiTheme="minorHAnsi" w:cstheme="minorBidi"/>
          <w:sz w:val="22"/>
          <w:szCs w:val="22"/>
        </w:rPr>
        <w:t xml:space="preserve"> (90,909 x 10%)</w:t>
      </w:r>
    </w:p>
    <w:p w:rsidR="0058126D" w:rsidRPr="00FC4531" w:rsidRDefault="00EC480F" w:rsidP="0058126D">
      <w:pPr>
        <w:pStyle w:val="NormalWeb"/>
        <w:spacing w:before="0" w:beforeAutospacing="0" w:after="0" w:afterAutospacing="0"/>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Award amount </w:t>
      </w:r>
      <w:r w:rsidR="0058126D">
        <w:rPr>
          <w:rFonts w:asciiTheme="minorHAnsi" w:eastAsiaTheme="minorHAnsi" w:hAnsiTheme="minorHAnsi" w:cstheme="minorBidi"/>
          <w:sz w:val="22"/>
          <w:szCs w:val="22"/>
        </w:rPr>
        <w:t xml:space="preserve">($90,909 </w:t>
      </w:r>
      <w:r>
        <w:rPr>
          <w:rFonts w:asciiTheme="minorHAnsi" w:eastAsiaTheme="minorHAnsi" w:hAnsiTheme="minorHAnsi" w:cstheme="minorBidi"/>
          <w:sz w:val="22"/>
          <w:szCs w:val="22"/>
        </w:rPr>
        <w:t>+ $9,091 =$100,000)</w:t>
      </w:r>
    </w:p>
    <w:p w:rsidR="0058126D" w:rsidRDefault="0058126D" w:rsidP="00A97A3A">
      <w:pPr>
        <w:pStyle w:val="NormalWeb"/>
        <w:spacing w:before="0" w:beforeAutospacing="0" w:after="0" w:afterAutospacing="0"/>
        <w:rPr>
          <w:rFonts w:asciiTheme="minorHAnsi" w:eastAsiaTheme="minorHAnsi" w:hAnsiTheme="minorHAnsi" w:cstheme="minorBidi"/>
          <w:color w:val="000000"/>
          <w:sz w:val="22"/>
          <w:szCs w:val="22"/>
        </w:rPr>
      </w:pPr>
    </w:p>
    <w:p w:rsidR="007B1F93" w:rsidRPr="00FC4531" w:rsidRDefault="007B1F93" w:rsidP="00A97A3A">
      <w:pPr>
        <w:pStyle w:val="NormalWeb"/>
        <w:spacing w:before="0" w:beforeAutospacing="0" w:after="0" w:afterAutospacing="0"/>
        <w:rPr>
          <w:rFonts w:asciiTheme="minorHAnsi" w:eastAsiaTheme="minorHAnsi" w:hAnsiTheme="minorHAnsi" w:cstheme="minorBidi"/>
          <w:color w:val="000000"/>
          <w:sz w:val="22"/>
          <w:szCs w:val="22"/>
        </w:rPr>
      </w:pPr>
      <w:r w:rsidRPr="00FC4531">
        <w:rPr>
          <w:rFonts w:asciiTheme="minorHAnsi" w:eastAsiaTheme="minorHAnsi" w:hAnsiTheme="minorHAnsi" w:cstheme="minorBidi"/>
          <w:color w:val="000000"/>
          <w:sz w:val="22"/>
          <w:szCs w:val="22"/>
        </w:rPr>
        <w:lastRenderedPageBreak/>
        <w:t>Indirect costs are always a percentage of the MTDC. MTDC are the total direct costs minus certain costs that cannot be included when calculating indirect costs, such as capitalized eq</w:t>
      </w:r>
      <w:r w:rsidR="003319A1">
        <w:rPr>
          <w:rFonts w:asciiTheme="minorHAnsi" w:eastAsiaTheme="minorHAnsi" w:hAnsiTheme="minorHAnsi" w:cstheme="minorBidi"/>
          <w:color w:val="000000"/>
          <w:sz w:val="22"/>
          <w:szCs w:val="22"/>
        </w:rPr>
        <w:t>uipment and amounts of subawards</w:t>
      </w:r>
      <w:r w:rsidRPr="00FC4531">
        <w:rPr>
          <w:rFonts w:asciiTheme="minorHAnsi" w:eastAsiaTheme="minorHAnsi" w:hAnsiTheme="minorHAnsi" w:cstheme="minorBidi"/>
          <w:color w:val="000000"/>
          <w:sz w:val="22"/>
          <w:szCs w:val="22"/>
        </w:rPr>
        <w:t xml:space="preserve"> greater than $25,000. </w:t>
      </w:r>
    </w:p>
    <w:p w:rsidR="00D61AD9" w:rsidRPr="00FC4531" w:rsidRDefault="00D61AD9" w:rsidP="00A97A3A">
      <w:pPr>
        <w:pStyle w:val="NormalWeb"/>
        <w:spacing w:before="0" w:beforeAutospacing="0" w:after="0" w:afterAutospacing="0"/>
        <w:rPr>
          <w:rFonts w:asciiTheme="minorHAnsi" w:eastAsiaTheme="minorHAnsi" w:hAnsiTheme="minorHAnsi" w:cstheme="minorBidi"/>
          <w:color w:val="000000"/>
          <w:sz w:val="22"/>
          <w:szCs w:val="22"/>
        </w:rPr>
      </w:pPr>
    </w:p>
    <w:p w:rsidR="00D61AD9" w:rsidRDefault="00D61AD9" w:rsidP="00A97A3A">
      <w:pPr>
        <w:pStyle w:val="NormalWeb"/>
        <w:spacing w:before="0" w:beforeAutospacing="0" w:after="0" w:afterAutospacing="0"/>
        <w:rPr>
          <w:rFonts w:asciiTheme="minorHAnsi" w:eastAsiaTheme="minorHAnsi" w:hAnsiTheme="minorHAnsi" w:cstheme="minorBidi"/>
          <w:color w:val="000000"/>
          <w:sz w:val="22"/>
          <w:szCs w:val="22"/>
        </w:rPr>
      </w:pPr>
      <w:r w:rsidRPr="00FC4531">
        <w:rPr>
          <w:rFonts w:asciiTheme="minorHAnsi" w:eastAsiaTheme="minorHAnsi" w:hAnsiTheme="minorHAnsi" w:cstheme="minorBidi"/>
          <w:color w:val="000000"/>
          <w:sz w:val="22"/>
          <w:szCs w:val="22"/>
        </w:rPr>
        <w:t>You do not have to show documentation for indirect costs when submitting claims</w:t>
      </w:r>
      <w:r w:rsidR="002D1794">
        <w:rPr>
          <w:rFonts w:asciiTheme="minorHAnsi" w:eastAsiaTheme="minorHAnsi" w:hAnsiTheme="minorHAnsi" w:cstheme="minorBidi"/>
          <w:color w:val="000000"/>
          <w:sz w:val="22"/>
          <w:szCs w:val="22"/>
        </w:rPr>
        <w:t>, or when we conduct desk audits or on-site financial monitoring</w:t>
      </w:r>
      <w:r w:rsidRPr="00FC4531">
        <w:rPr>
          <w:rFonts w:asciiTheme="minorHAnsi" w:eastAsiaTheme="minorHAnsi" w:hAnsiTheme="minorHAnsi" w:cstheme="minorBidi"/>
          <w:color w:val="000000"/>
          <w:sz w:val="22"/>
          <w:szCs w:val="22"/>
        </w:rPr>
        <w:t xml:space="preserve">. </w:t>
      </w:r>
    </w:p>
    <w:p w:rsidR="002D1794" w:rsidRPr="00FC4531" w:rsidRDefault="002D1794" w:rsidP="00A97A3A">
      <w:pPr>
        <w:pStyle w:val="NormalWeb"/>
        <w:spacing w:before="0" w:beforeAutospacing="0" w:after="0" w:afterAutospacing="0"/>
        <w:rPr>
          <w:rFonts w:asciiTheme="minorHAnsi" w:eastAsiaTheme="minorHAnsi" w:hAnsiTheme="minorHAnsi" w:cstheme="minorBidi"/>
          <w:color w:val="000000"/>
          <w:sz w:val="22"/>
          <w:szCs w:val="22"/>
        </w:rPr>
      </w:pPr>
    </w:p>
    <w:p w:rsidR="00D61AD9" w:rsidRPr="00FC4531" w:rsidRDefault="00D61AD9" w:rsidP="00A97A3A">
      <w:pPr>
        <w:pStyle w:val="NormalWeb"/>
        <w:spacing w:before="0" w:beforeAutospacing="0" w:after="0" w:afterAutospacing="0"/>
        <w:rPr>
          <w:rFonts w:asciiTheme="minorHAnsi" w:eastAsiaTheme="minorHAnsi" w:hAnsiTheme="minorHAnsi" w:cstheme="minorBidi"/>
          <w:color w:val="000000"/>
          <w:sz w:val="22"/>
          <w:szCs w:val="22"/>
        </w:rPr>
      </w:pPr>
      <w:r w:rsidRPr="00FC4531">
        <w:rPr>
          <w:rFonts w:asciiTheme="minorHAnsi" w:eastAsiaTheme="minorHAnsi" w:hAnsiTheme="minorHAnsi" w:cstheme="minorBidi"/>
          <w:color w:val="000000"/>
          <w:sz w:val="22"/>
          <w:szCs w:val="22"/>
        </w:rPr>
        <w:t>Indirect cost</w:t>
      </w:r>
      <w:r w:rsidR="0058126D">
        <w:rPr>
          <w:rFonts w:asciiTheme="minorHAnsi" w:eastAsiaTheme="minorHAnsi" w:hAnsiTheme="minorHAnsi" w:cstheme="minorBidi"/>
          <w:color w:val="000000"/>
          <w:sz w:val="22"/>
          <w:szCs w:val="22"/>
        </w:rPr>
        <w:t>s</w:t>
      </w:r>
      <w:r w:rsidRPr="00FC4531">
        <w:rPr>
          <w:rFonts w:asciiTheme="minorHAnsi" w:eastAsiaTheme="minorHAnsi" w:hAnsiTheme="minorHAnsi" w:cstheme="minorBidi"/>
          <w:color w:val="000000"/>
          <w:sz w:val="22"/>
          <w:szCs w:val="22"/>
        </w:rPr>
        <w:t xml:space="preserve"> can be calculated on</w:t>
      </w:r>
      <w:r w:rsidR="0058126D">
        <w:rPr>
          <w:rFonts w:asciiTheme="minorHAnsi" w:eastAsiaTheme="minorHAnsi" w:hAnsiTheme="minorHAnsi" w:cstheme="minorBidi"/>
          <w:color w:val="000000"/>
          <w:sz w:val="22"/>
          <w:szCs w:val="22"/>
        </w:rPr>
        <w:t xml:space="preserve"> </w:t>
      </w:r>
      <w:r w:rsidR="002D1794">
        <w:rPr>
          <w:rFonts w:asciiTheme="minorHAnsi" w:eastAsiaTheme="minorHAnsi" w:hAnsiTheme="minorHAnsi" w:cstheme="minorBidi"/>
          <w:color w:val="000000"/>
          <w:sz w:val="22"/>
          <w:szCs w:val="22"/>
        </w:rPr>
        <w:t xml:space="preserve">both </w:t>
      </w:r>
      <w:r w:rsidR="0058126D">
        <w:rPr>
          <w:rFonts w:asciiTheme="minorHAnsi" w:eastAsiaTheme="minorHAnsi" w:hAnsiTheme="minorHAnsi" w:cstheme="minorBidi"/>
          <w:color w:val="000000"/>
          <w:sz w:val="22"/>
          <w:szCs w:val="22"/>
        </w:rPr>
        <w:t xml:space="preserve">grant funds and on </w:t>
      </w:r>
      <w:r w:rsidR="002D1794">
        <w:rPr>
          <w:rFonts w:asciiTheme="minorHAnsi" w:eastAsiaTheme="minorHAnsi" w:hAnsiTheme="minorHAnsi" w:cstheme="minorBidi"/>
          <w:color w:val="000000"/>
          <w:sz w:val="22"/>
          <w:szCs w:val="22"/>
        </w:rPr>
        <w:t xml:space="preserve">claimed </w:t>
      </w:r>
      <w:r w:rsidR="0058126D">
        <w:rPr>
          <w:rFonts w:asciiTheme="minorHAnsi" w:eastAsiaTheme="minorHAnsi" w:hAnsiTheme="minorHAnsi" w:cstheme="minorBidi"/>
          <w:color w:val="000000"/>
          <w:sz w:val="22"/>
          <w:szCs w:val="22"/>
        </w:rPr>
        <w:t>match</w:t>
      </w:r>
      <w:r w:rsidR="00032900" w:rsidRPr="00FC4531">
        <w:rPr>
          <w:rFonts w:asciiTheme="minorHAnsi" w:eastAsiaTheme="minorHAnsi" w:hAnsiTheme="minorHAnsi" w:cstheme="minorBidi"/>
          <w:color w:val="000000"/>
          <w:sz w:val="22"/>
          <w:szCs w:val="22"/>
        </w:rPr>
        <w:t xml:space="preserve">. </w:t>
      </w:r>
    </w:p>
    <w:p w:rsidR="00D61AD9" w:rsidRPr="00FC4531" w:rsidRDefault="00D61AD9" w:rsidP="00A97A3A">
      <w:pPr>
        <w:pStyle w:val="NormalWeb"/>
        <w:spacing w:before="0" w:beforeAutospacing="0" w:after="0" w:afterAutospacing="0"/>
        <w:rPr>
          <w:rFonts w:asciiTheme="minorHAnsi" w:eastAsiaTheme="minorHAnsi" w:hAnsiTheme="minorHAnsi" w:cstheme="minorBidi"/>
          <w:color w:val="000000"/>
          <w:sz w:val="22"/>
          <w:szCs w:val="22"/>
        </w:rPr>
      </w:pPr>
    </w:p>
    <w:p w:rsidR="00D61AD9" w:rsidRPr="00FC4531" w:rsidRDefault="00032900" w:rsidP="00A97A3A">
      <w:pPr>
        <w:pStyle w:val="NormalWeb"/>
        <w:spacing w:before="0" w:beforeAutospacing="0" w:after="0" w:afterAutospacing="0"/>
        <w:rPr>
          <w:rFonts w:asciiTheme="minorHAnsi" w:eastAsiaTheme="minorHAnsi" w:hAnsiTheme="minorHAnsi" w:cstheme="minorBidi"/>
          <w:color w:val="000000"/>
          <w:sz w:val="22"/>
          <w:szCs w:val="22"/>
        </w:rPr>
      </w:pPr>
      <w:r w:rsidRPr="00FC4531">
        <w:rPr>
          <w:rFonts w:asciiTheme="minorHAnsi" w:eastAsiaTheme="minorHAnsi" w:hAnsiTheme="minorHAnsi" w:cstheme="minorBidi"/>
          <w:color w:val="000000"/>
          <w:sz w:val="22"/>
          <w:szCs w:val="22"/>
        </w:rPr>
        <w:t xml:space="preserve">Indirect costs charged on grant funds can be waived and used as match. </w:t>
      </w:r>
      <w:r w:rsidR="007B1F93" w:rsidRPr="00FC4531">
        <w:rPr>
          <w:rFonts w:asciiTheme="minorHAnsi" w:eastAsiaTheme="minorHAnsi" w:hAnsiTheme="minorHAnsi" w:cstheme="minorBidi"/>
          <w:color w:val="000000"/>
          <w:sz w:val="22"/>
          <w:szCs w:val="22"/>
        </w:rPr>
        <w:t>If you struggle to meet match, you can waive collecting indirect costs and use the value</w:t>
      </w:r>
      <w:r w:rsidRPr="00FC4531">
        <w:rPr>
          <w:rFonts w:asciiTheme="minorHAnsi" w:eastAsiaTheme="minorHAnsi" w:hAnsiTheme="minorHAnsi" w:cstheme="minorBidi"/>
          <w:color w:val="000000"/>
          <w:sz w:val="22"/>
          <w:szCs w:val="22"/>
        </w:rPr>
        <w:t xml:space="preserve"> as match. </w:t>
      </w:r>
      <w:r w:rsidR="007B1F93" w:rsidRPr="00FC4531">
        <w:rPr>
          <w:rFonts w:asciiTheme="minorHAnsi" w:eastAsiaTheme="minorHAnsi" w:hAnsiTheme="minorHAnsi" w:cstheme="minorBidi"/>
          <w:color w:val="000000"/>
          <w:sz w:val="22"/>
          <w:szCs w:val="22"/>
        </w:rPr>
        <w:t xml:space="preserve"> </w:t>
      </w:r>
    </w:p>
    <w:p w:rsidR="00D61AD9" w:rsidRPr="00FC4531" w:rsidRDefault="00D61AD9" w:rsidP="00A97A3A">
      <w:pPr>
        <w:pStyle w:val="NormalWeb"/>
        <w:spacing w:before="0" w:beforeAutospacing="0" w:after="0" w:afterAutospacing="0"/>
        <w:rPr>
          <w:rFonts w:asciiTheme="minorHAnsi" w:eastAsiaTheme="minorHAnsi" w:hAnsiTheme="minorHAnsi" w:cstheme="minorBidi"/>
          <w:color w:val="000000"/>
          <w:sz w:val="22"/>
          <w:szCs w:val="22"/>
        </w:rPr>
      </w:pPr>
    </w:p>
    <w:p w:rsidR="00D61AD9" w:rsidRPr="002D1794" w:rsidRDefault="00A345F4" w:rsidP="00A97A3A">
      <w:pPr>
        <w:pStyle w:val="NormalWeb"/>
        <w:spacing w:before="0" w:beforeAutospacing="0" w:after="0" w:afterAutospacing="0"/>
        <w:rPr>
          <w:rFonts w:asciiTheme="minorHAnsi" w:eastAsiaTheme="minorHAnsi" w:hAnsiTheme="minorHAnsi" w:cstheme="minorBidi"/>
          <w:b/>
          <w:color w:val="000000"/>
          <w:sz w:val="22"/>
          <w:szCs w:val="22"/>
        </w:rPr>
      </w:pPr>
      <w:r w:rsidRPr="002D1794">
        <w:rPr>
          <w:rFonts w:asciiTheme="minorHAnsi" w:eastAsiaTheme="minorHAnsi" w:hAnsiTheme="minorHAnsi" w:cstheme="minorBidi"/>
          <w:b/>
          <w:color w:val="000000"/>
          <w:sz w:val="22"/>
          <w:szCs w:val="22"/>
        </w:rPr>
        <w:t xml:space="preserve">Costs are either direct or indirect. Direct costs are specific to a project/grant. If you didn’t have the grant, you </w:t>
      </w:r>
      <w:r w:rsidR="0058126D" w:rsidRPr="002D1794">
        <w:rPr>
          <w:rFonts w:asciiTheme="minorHAnsi" w:eastAsiaTheme="minorHAnsi" w:hAnsiTheme="minorHAnsi" w:cstheme="minorBidi"/>
          <w:b/>
          <w:color w:val="000000"/>
          <w:sz w:val="22"/>
          <w:szCs w:val="22"/>
        </w:rPr>
        <w:t xml:space="preserve">likely </w:t>
      </w:r>
      <w:r w:rsidRPr="002D1794">
        <w:rPr>
          <w:rFonts w:asciiTheme="minorHAnsi" w:eastAsiaTheme="minorHAnsi" w:hAnsiTheme="minorHAnsi" w:cstheme="minorBidi"/>
          <w:b/>
          <w:color w:val="000000"/>
          <w:sz w:val="22"/>
          <w:szCs w:val="22"/>
        </w:rPr>
        <w:t>wouldn’t have the expense. Indirect</w:t>
      </w:r>
      <w:r w:rsidR="002D1794">
        <w:rPr>
          <w:rFonts w:asciiTheme="minorHAnsi" w:eastAsiaTheme="minorHAnsi" w:hAnsiTheme="minorHAnsi" w:cstheme="minorBidi"/>
          <w:b/>
          <w:color w:val="000000"/>
          <w:sz w:val="22"/>
          <w:szCs w:val="22"/>
        </w:rPr>
        <w:t xml:space="preserve"> costs</w:t>
      </w:r>
      <w:r w:rsidR="0058126D" w:rsidRPr="002D1794">
        <w:rPr>
          <w:rFonts w:asciiTheme="minorHAnsi" w:eastAsiaTheme="minorHAnsi" w:hAnsiTheme="minorHAnsi" w:cstheme="minorBidi"/>
          <w:b/>
          <w:color w:val="000000"/>
          <w:sz w:val="22"/>
          <w:szCs w:val="22"/>
        </w:rPr>
        <w:t xml:space="preserve"> are basically the costs of doing business</w:t>
      </w:r>
      <w:r w:rsidR="002D1794">
        <w:rPr>
          <w:rFonts w:asciiTheme="minorHAnsi" w:eastAsiaTheme="minorHAnsi" w:hAnsiTheme="minorHAnsi" w:cstheme="minorBidi"/>
          <w:b/>
          <w:color w:val="000000"/>
          <w:sz w:val="22"/>
          <w:szCs w:val="22"/>
        </w:rPr>
        <w:t>, also called overhead or administrative costs</w:t>
      </w:r>
      <w:r w:rsidR="0058126D" w:rsidRPr="002D1794">
        <w:rPr>
          <w:rFonts w:asciiTheme="minorHAnsi" w:eastAsiaTheme="minorHAnsi" w:hAnsiTheme="minorHAnsi" w:cstheme="minorBidi"/>
          <w:b/>
          <w:color w:val="000000"/>
          <w:sz w:val="22"/>
          <w:szCs w:val="22"/>
        </w:rPr>
        <w:t xml:space="preserve">. </w:t>
      </w:r>
      <w:r w:rsidR="002D1794">
        <w:rPr>
          <w:rFonts w:asciiTheme="minorHAnsi" w:eastAsiaTheme="minorHAnsi" w:hAnsiTheme="minorHAnsi" w:cstheme="minorBidi"/>
          <w:b/>
          <w:color w:val="000000"/>
          <w:sz w:val="22"/>
          <w:szCs w:val="22"/>
        </w:rPr>
        <w:t xml:space="preserve">Indirect costs are </w:t>
      </w:r>
      <w:r w:rsidR="0058126D" w:rsidRPr="002D1794">
        <w:rPr>
          <w:rFonts w:asciiTheme="minorHAnsi" w:eastAsiaTheme="minorHAnsi" w:hAnsiTheme="minorHAnsi" w:cstheme="minorBidi"/>
          <w:b/>
          <w:color w:val="000000"/>
          <w:sz w:val="22"/>
          <w:szCs w:val="22"/>
        </w:rPr>
        <w:t xml:space="preserve">not tied to a </w:t>
      </w:r>
      <w:r w:rsidRPr="002D1794">
        <w:rPr>
          <w:rFonts w:asciiTheme="minorHAnsi" w:eastAsiaTheme="minorHAnsi" w:hAnsiTheme="minorHAnsi" w:cstheme="minorBidi"/>
          <w:b/>
          <w:color w:val="000000"/>
          <w:sz w:val="22"/>
          <w:szCs w:val="22"/>
        </w:rPr>
        <w:t>specific grant. Programs, which are 100% funded by CVAD could, in theory, have 100% of their grant funds be direc</w:t>
      </w:r>
      <w:r w:rsidR="0058126D" w:rsidRPr="002D1794">
        <w:rPr>
          <w:rFonts w:asciiTheme="minorHAnsi" w:eastAsiaTheme="minorHAnsi" w:hAnsiTheme="minorHAnsi" w:cstheme="minorBidi"/>
          <w:b/>
          <w:color w:val="000000"/>
          <w:sz w:val="22"/>
          <w:szCs w:val="22"/>
        </w:rPr>
        <w:t xml:space="preserve">t funds, because all funds are 100% allocable to the CVAD grant(s). </w:t>
      </w:r>
    </w:p>
    <w:p w:rsidR="00A345F4" w:rsidRPr="00FC4531" w:rsidRDefault="00A345F4" w:rsidP="00A97A3A">
      <w:pPr>
        <w:pStyle w:val="NormalWeb"/>
        <w:spacing w:before="0" w:beforeAutospacing="0" w:after="0" w:afterAutospacing="0"/>
        <w:rPr>
          <w:rFonts w:asciiTheme="minorHAnsi" w:eastAsiaTheme="minorHAnsi" w:hAnsiTheme="minorHAnsi" w:cstheme="minorBidi"/>
          <w:color w:val="000000"/>
          <w:sz w:val="22"/>
          <w:szCs w:val="22"/>
        </w:rPr>
      </w:pPr>
    </w:p>
    <w:p w:rsidR="00A345F4" w:rsidRPr="00FC4531" w:rsidRDefault="00A345F4" w:rsidP="00A97A3A">
      <w:pPr>
        <w:pStyle w:val="NormalWeb"/>
        <w:spacing w:before="0" w:beforeAutospacing="0" w:after="0" w:afterAutospacing="0"/>
        <w:rPr>
          <w:rFonts w:asciiTheme="minorHAnsi" w:eastAsiaTheme="minorHAnsi" w:hAnsiTheme="minorHAnsi" w:cstheme="minorBidi"/>
          <w:color w:val="000000"/>
          <w:sz w:val="22"/>
          <w:szCs w:val="22"/>
        </w:rPr>
      </w:pPr>
      <w:r w:rsidRPr="00FC4531">
        <w:rPr>
          <w:rFonts w:asciiTheme="minorHAnsi" w:eastAsiaTheme="minorHAnsi" w:hAnsiTheme="minorHAnsi" w:cstheme="minorBidi"/>
          <w:color w:val="000000"/>
          <w:sz w:val="22"/>
          <w:szCs w:val="22"/>
        </w:rPr>
        <w:t>As stated earlier, there are no universal rules for classifying costs as direct or indirect</w:t>
      </w:r>
      <w:r w:rsidR="00032900" w:rsidRPr="00FC4531">
        <w:rPr>
          <w:rFonts w:asciiTheme="minorHAnsi" w:eastAsiaTheme="minorHAnsi" w:hAnsiTheme="minorHAnsi" w:cstheme="minorBidi"/>
          <w:color w:val="000000"/>
          <w:sz w:val="22"/>
          <w:szCs w:val="22"/>
        </w:rPr>
        <w:t xml:space="preserve">; however the costs </w:t>
      </w:r>
      <w:r w:rsidR="00032900" w:rsidRPr="00FC4531">
        <w:rPr>
          <w:rFonts w:asciiTheme="minorHAnsi" w:eastAsiaTheme="minorHAnsi" w:hAnsiTheme="minorHAnsi" w:cstheme="minorBidi"/>
          <w:b/>
          <w:color w:val="000000"/>
          <w:sz w:val="22"/>
          <w:szCs w:val="22"/>
        </w:rPr>
        <w:t>must be consistently applied</w:t>
      </w:r>
      <w:r w:rsidR="00032900" w:rsidRPr="00FC4531">
        <w:rPr>
          <w:rFonts w:asciiTheme="minorHAnsi" w:eastAsiaTheme="minorHAnsi" w:hAnsiTheme="minorHAnsi" w:cstheme="minorBidi"/>
          <w:color w:val="000000"/>
          <w:sz w:val="22"/>
          <w:szCs w:val="22"/>
        </w:rPr>
        <w:t>. A cost can’t be a direct cost on one project and an indirect cost on another project. H</w:t>
      </w:r>
      <w:r w:rsidRPr="00FC4531">
        <w:rPr>
          <w:rFonts w:asciiTheme="minorHAnsi" w:eastAsiaTheme="minorHAnsi" w:hAnsiTheme="minorHAnsi" w:cstheme="minorBidi"/>
          <w:color w:val="000000"/>
          <w:sz w:val="22"/>
          <w:szCs w:val="22"/>
        </w:rPr>
        <w:t xml:space="preserve">ere are a </w:t>
      </w:r>
      <w:r w:rsidR="00105410" w:rsidRPr="00FC4531">
        <w:rPr>
          <w:rFonts w:asciiTheme="minorHAnsi" w:eastAsiaTheme="minorHAnsi" w:hAnsiTheme="minorHAnsi" w:cstheme="minorBidi"/>
          <w:color w:val="000000"/>
          <w:sz w:val="22"/>
          <w:szCs w:val="22"/>
        </w:rPr>
        <w:t xml:space="preserve">few </w:t>
      </w:r>
      <w:r w:rsidRPr="00FC4531">
        <w:rPr>
          <w:rFonts w:asciiTheme="minorHAnsi" w:eastAsiaTheme="minorHAnsi" w:hAnsiTheme="minorHAnsi" w:cstheme="minorBidi"/>
          <w:color w:val="000000"/>
          <w:sz w:val="22"/>
          <w:szCs w:val="22"/>
        </w:rPr>
        <w:t>examples of each:</w:t>
      </w:r>
    </w:p>
    <w:p w:rsidR="00A345F4" w:rsidRPr="00EC480F" w:rsidRDefault="00A345F4" w:rsidP="00A97A3A">
      <w:pPr>
        <w:pStyle w:val="NormalWeb"/>
        <w:spacing w:before="0" w:beforeAutospacing="0" w:after="0" w:afterAutospacing="0"/>
        <w:rPr>
          <w:rFonts w:asciiTheme="minorHAnsi" w:eastAsiaTheme="minorHAnsi" w:hAnsiTheme="minorHAnsi" w:cstheme="minorBidi"/>
          <w:color w:val="000000"/>
          <w:sz w:val="22"/>
          <w:szCs w:val="22"/>
        </w:rPr>
      </w:pPr>
    </w:p>
    <w:tbl>
      <w:tblPr>
        <w:tblStyle w:val="TableGrid"/>
        <w:tblW w:w="0" w:type="auto"/>
        <w:tblLook w:val="04A0" w:firstRow="1" w:lastRow="0" w:firstColumn="1" w:lastColumn="0" w:noHBand="0" w:noVBand="1"/>
      </w:tblPr>
      <w:tblGrid>
        <w:gridCol w:w="3192"/>
        <w:gridCol w:w="3192"/>
        <w:gridCol w:w="3192"/>
      </w:tblGrid>
      <w:tr w:rsidR="00A345F4" w:rsidRPr="00EC480F" w:rsidTr="00A345F4">
        <w:tc>
          <w:tcPr>
            <w:tcW w:w="3192" w:type="dxa"/>
          </w:tcPr>
          <w:p w:rsidR="00A345F4" w:rsidRPr="00EC480F" w:rsidRDefault="00A345F4" w:rsidP="00A97A3A">
            <w:pPr>
              <w:pStyle w:val="NormalWeb"/>
              <w:spacing w:before="0" w:beforeAutospacing="0" w:after="0" w:afterAutospacing="0"/>
              <w:rPr>
                <w:rFonts w:asciiTheme="minorHAnsi" w:eastAsiaTheme="minorHAnsi" w:hAnsiTheme="minorHAnsi" w:cstheme="minorBidi"/>
                <w:color w:val="000000"/>
                <w:sz w:val="22"/>
                <w:szCs w:val="22"/>
              </w:rPr>
            </w:pPr>
            <w:r w:rsidRPr="00EC480F">
              <w:rPr>
                <w:rFonts w:asciiTheme="minorHAnsi" w:eastAsiaTheme="minorHAnsi" w:hAnsiTheme="minorHAnsi" w:cstheme="minorBidi"/>
                <w:color w:val="000000"/>
                <w:sz w:val="22"/>
                <w:szCs w:val="22"/>
              </w:rPr>
              <w:t>Cost Category</w:t>
            </w:r>
          </w:p>
        </w:tc>
        <w:tc>
          <w:tcPr>
            <w:tcW w:w="3192" w:type="dxa"/>
          </w:tcPr>
          <w:p w:rsidR="00A345F4" w:rsidRPr="00EC480F" w:rsidRDefault="00A345F4" w:rsidP="00A97A3A">
            <w:pPr>
              <w:pStyle w:val="NormalWeb"/>
              <w:spacing w:before="0" w:beforeAutospacing="0" w:after="0" w:afterAutospacing="0"/>
              <w:rPr>
                <w:rFonts w:asciiTheme="minorHAnsi" w:eastAsiaTheme="minorHAnsi" w:hAnsiTheme="minorHAnsi" w:cstheme="minorBidi"/>
                <w:color w:val="000000"/>
                <w:sz w:val="22"/>
                <w:szCs w:val="22"/>
              </w:rPr>
            </w:pPr>
            <w:r w:rsidRPr="00EC480F">
              <w:rPr>
                <w:rFonts w:asciiTheme="minorHAnsi" w:eastAsiaTheme="minorHAnsi" w:hAnsiTheme="minorHAnsi" w:cstheme="minorBidi"/>
                <w:color w:val="000000"/>
                <w:sz w:val="22"/>
                <w:szCs w:val="22"/>
              </w:rPr>
              <w:t>Direct or Indirect</w:t>
            </w:r>
          </w:p>
        </w:tc>
        <w:tc>
          <w:tcPr>
            <w:tcW w:w="3192" w:type="dxa"/>
          </w:tcPr>
          <w:p w:rsidR="00A345F4" w:rsidRPr="00EC480F" w:rsidRDefault="00A345F4" w:rsidP="00A97A3A">
            <w:pPr>
              <w:pStyle w:val="NormalWeb"/>
              <w:spacing w:before="0" w:beforeAutospacing="0" w:after="0" w:afterAutospacing="0"/>
              <w:rPr>
                <w:rFonts w:asciiTheme="minorHAnsi" w:eastAsiaTheme="minorHAnsi" w:hAnsiTheme="minorHAnsi" w:cstheme="minorBidi"/>
                <w:color w:val="000000"/>
                <w:sz w:val="22"/>
                <w:szCs w:val="22"/>
              </w:rPr>
            </w:pPr>
            <w:r w:rsidRPr="00EC480F">
              <w:rPr>
                <w:rFonts w:asciiTheme="minorHAnsi" w:eastAsiaTheme="minorHAnsi" w:hAnsiTheme="minorHAnsi" w:cstheme="minorBidi"/>
                <w:color w:val="000000"/>
                <w:sz w:val="22"/>
                <w:szCs w:val="22"/>
              </w:rPr>
              <w:t xml:space="preserve">Explanation </w:t>
            </w:r>
          </w:p>
        </w:tc>
      </w:tr>
      <w:tr w:rsidR="00A345F4" w:rsidRPr="00EC480F" w:rsidTr="00A345F4">
        <w:tc>
          <w:tcPr>
            <w:tcW w:w="3192" w:type="dxa"/>
          </w:tcPr>
          <w:p w:rsidR="00A345F4" w:rsidRPr="00EC480F" w:rsidRDefault="00A345F4" w:rsidP="00A97A3A">
            <w:pPr>
              <w:pStyle w:val="NormalWeb"/>
              <w:spacing w:before="0" w:beforeAutospacing="0" w:after="0" w:afterAutospacing="0"/>
              <w:rPr>
                <w:rFonts w:asciiTheme="minorHAnsi" w:eastAsiaTheme="minorHAnsi" w:hAnsiTheme="minorHAnsi" w:cstheme="minorBidi"/>
                <w:color w:val="000000"/>
                <w:sz w:val="22"/>
                <w:szCs w:val="22"/>
              </w:rPr>
            </w:pPr>
            <w:r w:rsidRPr="00EC480F">
              <w:rPr>
                <w:rFonts w:asciiTheme="minorHAnsi" w:eastAsiaTheme="minorHAnsi" w:hAnsiTheme="minorHAnsi" w:cstheme="minorBidi"/>
                <w:color w:val="000000"/>
                <w:sz w:val="22"/>
                <w:szCs w:val="22"/>
              </w:rPr>
              <w:t xml:space="preserve">Salary and benefits of staff who work directly with programs </w:t>
            </w:r>
          </w:p>
        </w:tc>
        <w:tc>
          <w:tcPr>
            <w:tcW w:w="3192" w:type="dxa"/>
          </w:tcPr>
          <w:p w:rsidR="00A345F4" w:rsidRPr="00EC480F" w:rsidRDefault="00A345F4" w:rsidP="00A97A3A">
            <w:pPr>
              <w:pStyle w:val="NormalWeb"/>
              <w:spacing w:before="0" w:beforeAutospacing="0" w:after="0" w:afterAutospacing="0"/>
              <w:rPr>
                <w:rFonts w:asciiTheme="minorHAnsi" w:eastAsiaTheme="minorHAnsi" w:hAnsiTheme="minorHAnsi" w:cstheme="minorBidi"/>
                <w:color w:val="000000"/>
                <w:sz w:val="22"/>
                <w:szCs w:val="22"/>
              </w:rPr>
            </w:pPr>
            <w:r w:rsidRPr="00EC480F">
              <w:rPr>
                <w:rFonts w:asciiTheme="minorHAnsi" w:eastAsiaTheme="minorHAnsi" w:hAnsiTheme="minorHAnsi" w:cstheme="minorBidi"/>
                <w:color w:val="000000"/>
                <w:sz w:val="22"/>
                <w:szCs w:val="22"/>
              </w:rPr>
              <w:t xml:space="preserve">Direct </w:t>
            </w:r>
          </w:p>
        </w:tc>
        <w:tc>
          <w:tcPr>
            <w:tcW w:w="3192" w:type="dxa"/>
          </w:tcPr>
          <w:p w:rsidR="00A345F4" w:rsidRPr="00EC480F" w:rsidRDefault="00A345F4" w:rsidP="0058126D">
            <w:pPr>
              <w:pStyle w:val="NormalWeb"/>
              <w:spacing w:before="0" w:beforeAutospacing="0" w:after="0" w:afterAutospacing="0"/>
              <w:rPr>
                <w:rFonts w:asciiTheme="minorHAnsi" w:eastAsiaTheme="minorHAnsi" w:hAnsiTheme="minorHAnsi" w:cstheme="minorBidi"/>
                <w:color w:val="000000"/>
                <w:sz w:val="22"/>
                <w:szCs w:val="22"/>
              </w:rPr>
            </w:pPr>
            <w:r w:rsidRPr="00EC480F">
              <w:rPr>
                <w:rFonts w:asciiTheme="minorHAnsi" w:eastAsiaTheme="minorHAnsi" w:hAnsiTheme="minorHAnsi" w:cstheme="minorBidi"/>
                <w:color w:val="000000"/>
                <w:sz w:val="22"/>
                <w:szCs w:val="22"/>
              </w:rPr>
              <w:t xml:space="preserve">The program </w:t>
            </w:r>
            <w:r w:rsidR="0058126D" w:rsidRPr="00EC480F">
              <w:rPr>
                <w:rFonts w:asciiTheme="minorHAnsi" w:eastAsiaTheme="minorHAnsi" w:hAnsiTheme="minorHAnsi" w:cstheme="minorBidi"/>
                <w:color w:val="000000"/>
                <w:sz w:val="22"/>
                <w:szCs w:val="22"/>
              </w:rPr>
              <w:t>has</w:t>
            </w:r>
            <w:r w:rsidRPr="00EC480F">
              <w:rPr>
                <w:rFonts w:asciiTheme="minorHAnsi" w:eastAsiaTheme="minorHAnsi" w:hAnsiTheme="minorHAnsi" w:cstheme="minorBidi"/>
                <w:color w:val="000000"/>
                <w:sz w:val="22"/>
                <w:szCs w:val="22"/>
              </w:rPr>
              <w:t xml:space="preserve"> the benefit of the person working specifically for the grant. It is easy to allocate time/expenses to the project. If the staff works on more than one project, he/she can allocate the time spent on each project. </w:t>
            </w:r>
          </w:p>
        </w:tc>
      </w:tr>
      <w:tr w:rsidR="00A345F4" w:rsidRPr="00EC480F" w:rsidTr="00A345F4">
        <w:tc>
          <w:tcPr>
            <w:tcW w:w="3192" w:type="dxa"/>
          </w:tcPr>
          <w:p w:rsidR="00A345F4" w:rsidRPr="00EC480F" w:rsidRDefault="00A345F4" w:rsidP="00A97A3A">
            <w:pPr>
              <w:pStyle w:val="NormalWeb"/>
              <w:spacing w:before="0" w:beforeAutospacing="0" w:after="0" w:afterAutospacing="0"/>
              <w:rPr>
                <w:rFonts w:asciiTheme="minorHAnsi" w:eastAsiaTheme="minorHAnsi" w:hAnsiTheme="minorHAnsi" w:cstheme="minorBidi"/>
                <w:color w:val="000000"/>
                <w:sz w:val="22"/>
                <w:szCs w:val="22"/>
              </w:rPr>
            </w:pPr>
            <w:r w:rsidRPr="00EC480F">
              <w:rPr>
                <w:rFonts w:asciiTheme="minorHAnsi" w:eastAsiaTheme="minorHAnsi" w:hAnsiTheme="minorHAnsi" w:cstheme="minorBidi"/>
                <w:color w:val="000000"/>
                <w:sz w:val="22"/>
                <w:szCs w:val="22"/>
              </w:rPr>
              <w:t>Executive Direc</w:t>
            </w:r>
            <w:r w:rsidR="00FD0447" w:rsidRPr="00EC480F">
              <w:rPr>
                <w:rFonts w:asciiTheme="minorHAnsi" w:eastAsiaTheme="minorHAnsi" w:hAnsiTheme="minorHAnsi" w:cstheme="minorBidi"/>
                <w:color w:val="000000"/>
                <w:sz w:val="22"/>
                <w:szCs w:val="22"/>
              </w:rPr>
              <w:t xml:space="preserve">tor </w:t>
            </w:r>
            <w:r w:rsidR="00B743FE">
              <w:rPr>
                <w:rFonts w:asciiTheme="minorHAnsi" w:eastAsiaTheme="minorHAnsi" w:hAnsiTheme="minorHAnsi" w:cstheme="minorBidi"/>
                <w:color w:val="000000"/>
                <w:sz w:val="22"/>
                <w:szCs w:val="22"/>
              </w:rPr>
              <w:t xml:space="preserve">and other administrative staff, such as finance, IT, marketing, HR, etc. </w:t>
            </w:r>
            <w:r w:rsidR="00FD0447" w:rsidRPr="00EC480F">
              <w:rPr>
                <w:rFonts w:asciiTheme="minorHAnsi" w:eastAsiaTheme="minorHAnsi" w:hAnsiTheme="minorHAnsi" w:cstheme="minorBidi"/>
                <w:color w:val="000000"/>
                <w:sz w:val="22"/>
                <w:szCs w:val="22"/>
              </w:rPr>
              <w:t>salary and benefits</w:t>
            </w:r>
          </w:p>
        </w:tc>
        <w:tc>
          <w:tcPr>
            <w:tcW w:w="3192" w:type="dxa"/>
          </w:tcPr>
          <w:p w:rsidR="00A345F4" w:rsidRPr="00EC480F" w:rsidRDefault="00FD0447" w:rsidP="00A97A3A">
            <w:pPr>
              <w:pStyle w:val="NormalWeb"/>
              <w:spacing w:before="0" w:beforeAutospacing="0" w:after="0" w:afterAutospacing="0"/>
              <w:rPr>
                <w:rFonts w:asciiTheme="minorHAnsi" w:eastAsiaTheme="minorHAnsi" w:hAnsiTheme="minorHAnsi" w:cstheme="minorBidi"/>
                <w:color w:val="000000"/>
                <w:sz w:val="22"/>
                <w:szCs w:val="22"/>
              </w:rPr>
            </w:pPr>
            <w:r w:rsidRPr="00EC480F">
              <w:rPr>
                <w:rFonts w:asciiTheme="minorHAnsi" w:eastAsiaTheme="minorHAnsi" w:hAnsiTheme="minorHAnsi" w:cstheme="minorBidi"/>
                <w:color w:val="000000"/>
                <w:sz w:val="22"/>
                <w:szCs w:val="22"/>
              </w:rPr>
              <w:t xml:space="preserve">Indirect – generally </w:t>
            </w:r>
            <w:r w:rsidR="00A345F4" w:rsidRPr="00EC480F">
              <w:rPr>
                <w:rFonts w:asciiTheme="minorHAnsi" w:eastAsiaTheme="minorHAnsi" w:hAnsiTheme="minorHAnsi" w:cstheme="minorBidi"/>
                <w:color w:val="000000"/>
                <w:sz w:val="22"/>
                <w:szCs w:val="22"/>
              </w:rPr>
              <w:t xml:space="preserve"> </w:t>
            </w:r>
          </w:p>
        </w:tc>
        <w:tc>
          <w:tcPr>
            <w:tcW w:w="3192" w:type="dxa"/>
          </w:tcPr>
          <w:p w:rsidR="00A345F4" w:rsidRPr="00EC480F" w:rsidRDefault="00FD0447" w:rsidP="00FD0447">
            <w:pPr>
              <w:pStyle w:val="NormalWeb"/>
              <w:spacing w:before="0" w:beforeAutospacing="0" w:after="0" w:afterAutospacing="0"/>
              <w:rPr>
                <w:rFonts w:asciiTheme="minorHAnsi" w:eastAsiaTheme="minorHAnsi" w:hAnsiTheme="minorHAnsi" w:cstheme="minorBidi"/>
                <w:color w:val="000000"/>
                <w:sz w:val="22"/>
                <w:szCs w:val="22"/>
              </w:rPr>
            </w:pPr>
            <w:r w:rsidRPr="00EC480F">
              <w:rPr>
                <w:rFonts w:asciiTheme="minorHAnsi" w:eastAsiaTheme="minorHAnsi" w:hAnsiTheme="minorHAnsi" w:cstheme="minorBidi"/>
                <w:color w:val="000000"/>
                <w:sz w:val="22"/>
                <w:szCs w:val="22"/>
              </w:rPr>
              <w:t xml:space="preserve">It is more difficult to allocate directors’ time to various funding sources, since directors are responsible for all aspects of the agency. </w:t>
            </w:r>
          </w:p>
        </w:tc>
      </w:tr>
      <w:tr w:rsidR="00A345F4" w:rsidRPr="00EC480F" w:rsidTr="00A345F4">
        <w:tc>
          <w:tcPr>
            <w:tcW w:w="3192" w:type="dxa"/>
          </w:tcPr>
          <w:p w:rsidR="00A345F4" w:rsidRPr="00EC480F" w:rsidRDefault="00FD0447" w:rsidP="00A97A3A">
            <w:pPr>
              <w:pStyle w:val="NormalWeb"/>
              <w:spacing w:before="0" w:beforeAutospacing="0" w:after="0" w:afterAutospacing="0"/>
              <w:rPr>
                <w:rFonts w:asciiTheme="minorHAnsi" w:eastAsiaTheme="minorHAnsi" w:hAnsiTheme="minorHAnsi" w:cstheme="minorBidi"/>
                <w:color w:val="000000"/>
                <w:sz w:val="22"/>
                <w:szCs w:val="22"/>
              </w:rPr>
            </w:pPr>
            <w:r w:rsidRPr="00EC480F">
              <w:rPr>
                <w:rFonts w:asciiTheme="minorHAnsi" w:eastAsiaTheme="minorHAnsi" w:hAnsiTheme="minorHAnsi" w:cstheme="minorBidi"/>
                <w:color w:val="000000"/>
                <w:sz w:val="22"/>
                <w:szCs w:val="22"/>
              </w:rPr>
              <w:t xml:space="preserve">Office supplies </w:t>
            </w:r>
          </w:p>
        </w:tc>
        <w:tc>
          <w:tcPr>
            <w:tcW w:w="3192" w:type="dxa"/>
          </w:tcPr>
          <w:p w:rsidR="00A345F4" w:rsidRPr="00EC480F" w:rsidRDefault="00FD0447" w:rsidP="00A97A3A">
            <w:pPr>
              <w:pStyle w:val="NormalWeb"/>
              <w:spacing w:before="0" w:beforeAutospacing="0" w:after="0" w:afterAutospacing="0"/>
              <w:rPr>
                <w:rFonts w:asciiTheme="minorHAnsi" w:eastAsiaTheme="minorHAnsi" w:hAnsiTheme="minorHAnsi" w:cstheme="minorBidi"/>
                <w:color w:val="000000"/>
                <w:sz w:val="22"/>
                <w:szCs w:val="22"/>
              </w:rPr>
            </w:pPr>
            <w:r w:rsidRPr="00EC480F">
              <w:rPr>
                <w:rFonts w:asciiTheme="minorHAnsi" w:eastAsiaTheme="minorHAnsi" w:hAnsiTheme="minorHAnsi" w:cstheme="minorBidi"/>
                <w:color w:val="000000"/>
                <w:sz w:val="22"/>
                <w:szCs w:val="22"/>
              </w:rPr>
              <w:t xml:space="preserve">Indirect </w:t>
            </w:r>
          </w:p>
        </w:tc>
        <w:tc>
          <w:tcPr>
            <w:tcW w:w="3192" w:type="dxa"/>
          </w:tcPr>
          <w:p w:rsidR="00A345F4" w:rsidRPr="00EC480F" w:rsidRDefault="0058126D" w:rsidP="0058126D">
            <w:pPr>
              <w:pStyle w:val="NormalWeb"/>
              <w:spacing w:before="0" w:beforeAutospacing="0" w:after="0" w:afterAutospacing="0"/>
              <w:rPr>
                <w:rFonts w:asciiTheme="minorHAnsi" w:eastAsiaTheme="minorHAnsi" w:hAnsiTheme="minorHAnsi" w:cstheme="minorBidi"/>
                <w:color w:val="000000"/>
                <w:sz w:val="22"/>
                <w:szCs w:val="22"/>
              </w:rPr>
            </w:pPr>
            <w:r w:rsidRPr="00EC480F">
              <w:rPr>
                <w:rFonts w:asciiTheme="minorHAnsi" w:eastAsiaTheme="minorHAnsi" w:hAnsiTheme="minorHAnsi" w:cstheme="minorBidi"/>
                <w:color w:val="000000"/>
                <w:sz w:val="22"/>
                <w:szCs w:val="22"/>
              </w:rPr>
              <w:t xml:space="preserve">Office supplies are a part of doing business. It is expected your agency would have sufficient supplies to do business. </w:t>
            </w:r>
            <w:r w:rsidR="00FD0447" w:rsidRPr="00EC480F">
              <w:rPr>
                <w:rFonts w:asciiTheme="minorHAnsi" w:eastAsiaTheme="minorHAnsi" w:hAnsiTheme="minorHAnsi" w:cstheme="minorBidi"/>
                <w:color w:val="000000"/>
                <w:sz w:val="22"/>
                <w:szCs w:val="22"/>
              </w:rPr>
              <w:t xml:space="preserve">It is difficult to allocate the cost of pens, paper or toner to specific projects. </w:t>
            </w:r>
          </w:p>
        </w:tc>
      </w:tr>
      <w:tr w:rsidR="00A345F4" w:rsidRPr="00EC480F" w:rsidTr="00A345F4">
        <w:tc>
          <w:tcPr>
            <w:tcW w:w="3192" w:type="dxa"/>
          </w:tcPr>
          <w:p w:rsidR="00A345F4" w:rsidRPr="00EC480F" w:rsidRDefault="00FD0447" w:rsidP="00A97A3A">
            <w:pPr>
              <w:pStyle w:val="NormalWeb"/>
              <w:spacing w:before="0" w:beforeAutospacing="0" w:after="0" w:afterAutospacing="0"/>
              <w:rPr>
                <w:rFonts w:asciiTheme="minorHAnsi" w:eastAsiaTheme="minorHAnsi" w:hAnsiTheme="minorHAnsi" w:cstheme="minorBidi"/>
                <w:color w:val="000000"/>
                <w:sz w:val="22"/>
                <w:szCs w:val="22"/>
              </w:rPr>
            </w:pPr>
            <w:r w:rsidRPr="00EC480F">
              <w:rPr>
                <w:rFonts w:asciiTheme="minorHAnsi" w:eastAsiaTheme="minorHAnsi" w:hAnsiTheme="minorHAnsi" w:cstheme="minorBidi"/>
                <w:color w:val="000000"/>
                <w:sz w:val="22"/>
                <w:szCs w:val="22"/>
              </w:rPr>
              <w:t xml:space="preserve">Project supplies </w:t>
            </w:r>
          </w:p>
        </w:tc>
        <w:tc>
          <w:tcPr>
            <w:tcW w:w="3192" w:type="dxa"/>
          </w:tcPr>
          <w:p w:rsidR="00A345F4" w:rsidRPr="00EC480F" w:rsidRDefault="00FD0447" w:rsidP="00A97A3A">
            <w:pPr>
              <w:pStyle w:val="NormalWeb"/>
              <w:spacing w:before="0" w:beforeAutospacing="0" w:after="0" w:afterAutospacing="0"/>
              <w:rPr>
                <w:rFonts w:asciiTheme="minorHAnsi" w:eastAsiaTheme="minorHAnsi" w:hAnsiTheme="minorHAnsi" w:cstheme="minorBidi"/>
                <w:color w:val="000000"/>
                <w:sz w:val="22"/>
                <w:szCs w:val="22"/>
              </w:rPr>
            </w:pPr>
            <w:r w:rsidRPr="00EC480F">
              <w:rPr>
                <w:rFonts w:asciiTheme="minorHAnsi" w:eastAsiaTheme="minorHAnsi" w:hAnsiTheme="minorHAnsi" w:cstheme="minorBidi"/>
                <w:color w:val="000000"/>
                <w:sz w:val="22"/>
                <w:szCs w:val="22"/>
              </w:rPr>
              <w:t xml:space="preserve">Direct </w:t>
            </w:r>
          </w:p>
        </w:tc>
        <w:tc>
          <w:tcPr>
            <w:tcW w:w="3192" w:type="dxa"/>
          </w:tcPr>
          <w:p w:rsidR="00A345F4" w:rsidRPr="00EC480F" w:rsidRDefault="00FD0447" w:rsidP="00187EAC">
            <w:pPr>
              <w:pStyle w:val="NormalWeb"/>
              <w:spacing w:before="0" w:beforeAutospacing="0" w:after="0" w:afterAutospacing="0"/>
              <w:rPr>
                <w:rFonts w:asciiTheme="minorHAnsi" w:eastAsiaTheme="minorHAnsi" w:hAnsiTheme="minorHAnsi" w:cstheme="minorBidi"/>
                <w:color w:val="000000"/>
                <w:sz w:val="22"/>
                <w:szCs w:val="22"/>
              </w:rPr>
            </w:pPr>
            <w:r w:rsidRPr="00EC480F">
              <w:rPr>
                <w:rFonts w:asciiTheme="minorHAnsi" w:eastAsiaTheme="minorHAnsi" w:hAnsiTheme="minorHAnsi" w:cstheme="minorBidi"/>
                <w:color w:val="000000"/>
                <w:sz w:val="22"/>
                <w:szCs w:val="22"/>
              </w:rPr>
              <w:t xml:space="preserve">You would </w:t>
            </w:r>
            <w:r w:rsidR="00F31D5F" w:rsidRPr="00EC480F">
              <w:rPr>
                <w:rFonts w:asciiTheme="minorHAnsi" w:eastAsiaTheme="minorHAnsi" w:hAnsiTheme="minorHAnsi" w:cstheme="minorBidi"/>
                <w:color w:val="000000"/>
                <w:sz w:val="22"/>
                <w:szCs w:val="22"/>
              </w:rPr>
              <w:t xml:space="preserve">not </w:t>
            </w:r>
            <w:r w:rsidRPr="00EC480F">
              <w:rPr>
                <w:rFonts w:asciiTheme="minorHAnsi" w:eastAsiaTheme="minorHAnsi" w:hAnsiTheme="minorHAnsi" w:cstheme="minorBidi"/>
                <w:color w:val="000000"/>
                <w:sz w:val="22"/>
                <w:szCs w:val="22"/>
              </w:rPr>
              <w:t>have the expense if you didn’t have the project. These are not general office supplies.</w:t>
            </w:r>
            <w:r w:rsidR="00187EAC">
              <w:rPr>
                <w:rFonts w:asciiTheme="minorHAnsi" w:eastAsiaTheme="minorHAnsi" w:hAnsiTheme="minorHAnsi" w:cstheme="minorBidi"/>
                <w:color w:val="000000"/>
                <w:sz w:val="22"/>
                <w:szCs w:val="22"/>
              </w:rPr>
              <w:t xml:space="preserve"> They are specific to a project</w:t>
            </w:r>
            <w:r w:rsidRPr="00EC480F">
              <w:rPr>
                <w:rFonts w:asciiTheme="minorHAnsi" w:eastAsiaTheme="minorHAnsi" w:hAnsiTheme="minorHAnsi" w:cstheme="minorBidi"/>
                <w:color w:val="000000"/>
                <w:sz w:val="22"/>
                <w:szCs w:val="22"/>
              </w:rPr>
              <w:t xml:space="preserve">. </w:t>
            </w:r>
          </w:p>
        </w:tc>
      </w:tr>
      <w:tr w:rsidR="00A345F4" w:rsidRPr="00EC480F" w:rsidTr="00A345F4">
        <w:tc>
          <w:tcPr>
            <w:tcW w:w="3192" w:type="dxa"/>
          </w:tcPr>
          <w:p w:rsidR="00A345F4" w:rsidRPr="00EC480F" w:rsidRDefault="00FD0447" w:rsidP="00A97A3A">
            <w:pPr>
              <w:pStyle w:val="NormalWeb"/>
              <w:spacing w:before="0" w:beforeAutospacing="0" w:after="0" w:afterAutospacing="0"/>
              <w:rPr>
                <w:rFonts w:asciiTheme="minorHAnsi" w:eastAsiaTheme="minorHAnsi" w:hAnsiTheme="minorHAnsi" w:cstheme="minorBidi"/>
                <w:color w:val="000000"/>
                <w:sz w:val="22"/>
                <w:szCs w:val="22"/>
              </w:rPr>
            </w:pPr>
            <w:r w:rsidRPr="00EC480F">
              <w:rPr>
                <w:rFonts w:asciiTheme="minorHAnsi" w:eastAsiaTheme="minorHAnsi" w:hAnsiTheme="minorHAnsi" w:cstheme="minorBidi"/>
                <w:color w:val="000000"/>
                <w:sz w:val="22"/>
                <w:szCs w:val="22"/>
              </w:rPr>
              <w:lastRenderedPageBreak/>
              <w:t>Rent, utilities, maintenance, repairs, phone, Internet</w:t>
            </w:r>
            <w:r w:rsidR="002D1794">
              <w:rPr>
                <w:rFonts w:asciiTheme="minorHAnsi" w:eastAsiaTheme="minorHAnsi" w:hAnsiTheme="minorHAnsi" w:cstheme="minorBidi"/>
                <w:color w:val="000000"/>
                <w:sz w:val="22"/>
                <w:szCs w:val="22"/>
              </w:rPr>
              <w:t>, audit, insurance</w:t>
            </w:r>
            <w:r w:rsidRPr="00EC480F">
              <w:rPr>
                <w:rFonts w:asciiTheme="minorHAnsi" w:eastAsiaTheme="minorHAnsi" w:hAnsiTheme="minorHAnsi" w:cstheme="minorBidi"/>
                <w:color w:val="000000"/>
                <w:sz w:val="22"/>
                <w:szCs w:val="22"/>
              </w:rPr>
              <w:t xml:space="preserve"> </w:t>
            </w:r>
          </w:p>
        </w:tc>
        <w:tc>
          <w:tcPr>
            <w:tcW w:w="3192" w:type="dxa"/>
          </w:tcPr>
          <w:p w:rsidR="00A345F4" w:rsidRPr="00EC480F" w:rsidRDefault="002D1794" w:rsidP="00A97A3A">
            <w:pPr>
              <w:pStyle w:val="NormalWeb"/>
              <w:spacing w:before="0" w:beforeAutospacing="0" w:after="0" w:afterAutospacing="0"/>
              <w:rPr>
                <w:rFonts w:asciiTheme="minorHAnsi" w:eastAsiaTheme="minorHAnsi" w:hAnsiTheme="minorHAnsi" w:cstheme="minorBidi"/>
                <w:color w:val="000000"/>
                <w:sz w:val="22"/>
                <w:szCs w:val="22"/>
              </w:rPr>
            </w:pPr>
            <w:r>
              <w:rPr>
                <w:rFonts w:asciiTheme="minorHAnsi" w:eastAsiaTheme="minorHAnsi" w:hAnsiTheme="minorHAnsi" w:cstheme="minorBidi"/>
                <w:color w:val="000000"/>
                <w:sz w:val="22"/>
                <w:szCs w:val="22"/>
              </w:rPr>
              <w:t xml:space="preserve">Indirect, unless shelter </w:t>
            </w:r>
          </w:p>
        </w:tc>
        <w:tc>
          <w:tcPr>
            <w:tcW w:w="3192" w:type="dxa"/>
          </w:tcPr>
          <w:p w:rsidR="00A345F4" w:rsidRPr="00EC480F" w:rsidRDefault="002D1794" w:rsidP="00A97A3A">
            <w:pPr>
              <w:pStyle w:val="NormalWeb"/>
              <w:spacing w:before="0" w:beforeAutospacing="0" w:after="0" w:afterAutospacing="0"/>
              <w:rPr>
                <w:rFonts w:asciiTheme="minorHAnsi" w:eastAsiaTheme="minorHAnsi" w:hAnsiTheme="minorHAnsi" w:cstheme="minorBidi"/>
                <w:color w:val="000000"/>
                <w:sz w:val="22"/>
                <w:szCs w:val="22"/>
              </w:rPr>
            </w:pPr>
            <w:r>
              <w:rPr>
                <w:rFonts w:asciiTheme="minorHAnsi" w:eastAsiaTheme="minorHAnsi" w:hAnsiTheme="minorHAnsi" w:cstheme="minorBidi"/>
                <w:color w:val="000000"/>
                <w:sz w:val="22"/>
                <w:szCs w:val="22"/>
              </w:rPr>
              <w:t xml:space="preserve">Shelter expenses directly benefit the program and the listed expenses (except audit and maybe some insurance) are not shared with other programs. If the shelter went away, these expenses would go away. </w:t>
            </w:r>
          </w:p>
        </w:tc>
      </w:tr>
    </w:tbl>
    <w:p w:rsidR="00A345F4" w:rsidRPr="00D61AD9" w:rsidRDefault="00A345F4" w:rsidP="00A97A3A">
      <w:pPr>
        <w:pStyle w:val="NormalWeb"/>
        <w:spacing w:before="0" w:beforeAutospacing="0" w:after="0" w:afterAutospacing="0"/>
        <w:rPr>
          <w:rFonts w:asciiTheme="minorHAnsi" w:eastAsiaTheme="minorHAnsi" w:hAnsiTheme="minorHAnsi" w:cstheme="minorBidi"/>
          <w:color w:val="333333"/>
          <w:sz w:val="22"/>
          <w:szCs w:val="22"/>
        </w:rPr>
      </w:pPr>
    </w:p>
    <w:p w:rsidR="00A97A3A" w:rsidRDefault="00102669" w:rsidP="00032900">
      <w:pPr>
        <w:jc w:val="center"/>
      </w:pPr>
      <w:r>
        <w:t>Sample budget</w:t>
      </w:r>
      <w:r w:rsidR="00032900">
        <w:t xml:space="preserve"> using 10% de minimis rate</w:t>
      </w:r>
    </w:p>
    <w:tbl>
      <w:tblPr>
        <w:tblStyle w:val="TableGrid"/>
        <w:tblW w:w="0" w:type="auto"/>
        <w:tblLook w:val="04A0" w:firstRow="1" w:lastRow="0" w:firstColumn="1" w:lastColumn="0" w:noHBand="0" w:noVBand="1"/>
      </w:tblPr>
      <w:tblGrid>
        <w:gridCol w:w="2482"/>
        <w:gridCol w:w="2437"/>
        <w:gridCol w:w="2144"/>
        <w:gridCol w:w="2513"/>
      </w:tblGrid>
      <w:tr w:rsidR="00AC10AC" w:rsidTr="00AC10AC">
        <w:tc>
          <w:tcPr>
            <w:tcW w:w="2482" w:type="dxa"/>
          </w:tcPr>
          <w:p w:rsidR="00AC10AC" w:rsidRPr="00AC10AC" w:rsidRDefault="00AC10AC" w:rsidP="00A97A3A">
            <w:pPr>
              <w:rPr>
                <w:b/>
              </w:rPr>
            </w:pPr>
            <w:r w:rsidRPr="00AC10AC">
              <w:rPr>
                <w:b/>
              </w:rPr>
              <w:t>Budget Item</w:t>
            </w:r>
          </w:p>
        </w:tc>
        <w:tc>
          <w:tcPr>
            <w:tcW w:w="2437" w:type="dxa"/>
          </w:tcPr>
          <w:p w:rsidR="00AC10AC" w:rsidRPr="00AC10AC" w:rsidRDefault="00AC10AC" w:rsidP="00A97A3A">
            <w:pPr>
              <w:rPr>
                <w:b/>
              </w:rPr>
            </w:pPr>
            <w:r w:rsidRPr="00AC10AC">
              <w:rPr>
                <w:b/>
              </w:rPr>
              <w:t xml:space="preserve">CVAD Budget  </w:t>
            </w:r>
          </w:p>
        </w:tc>
        <w:tc>
          <w:tcPr>
            <w:tcW w:w="2144" w:type="dxa"/>
          </w:tcPr>
          <w:p w:rsidR="00AC10AC" w:rsidRPr="00AC10AC" w:rsidRDefault="00AC10AC" w:rsidP="00A97A3A">
            <w:pPr>
              <w:rPr>
                <w:b/>
              </w:rPr>
            </w:pPr>
            <w:r w:rsidRPr="00AC10AC">
              <w:rPr>
                <w:b/>
              </w:rPr>
              <w:t xml:space="preserve">Match Budget </w:t>
            </w:r>
          </w:p>
        </w:tc>
        <w:tc>
          <w:tcPr>
            <w:tcW w:w="2513" w:type="dxa"/>
          </w:tcPr>
          <w:p w:rsidR="00AC10AC" w:rsidRPr="00AC10AC" w:rsidRDefault="00AC10AC" w:rsidP="00A97A3A">
            <w:pPr>
              <w:rPr>
                <w:b/>
              </w:rPr>
            </w:pPr>
            <w:r w:rsidRPr="00AC10AC">
              <w:rPr>
                <w:b/>
              </w:rPr>
              <w:t xml:space="preserve">Explanation </w:t>
            </w:r>
          </w:p>
        </w:tc>
      </w:tr>
      <w:tr w:rsidR="00AC10AC" w:rsidTr="00AC10AC">
        <w:tc>
          <w:tcPr>
            <w:tcW w:w="2482" w:type="dxa"/>
          </w:tcPr>
          <w:p w:rsidR="00AC10AC" w:rsidRDefault="00AC10AC" w:rsidP="00A97A3A">
            <w:r>
              <w:t>Personnel costs (salaries and fringe for direct grant work)</w:t>
            </w:r>
          </w:p>
        </w:tc>
        <w:tc>
          <w:tcPr>
            <w:tcW w:w="2437" w:type="dxa"/>
          </w:tcPr>
          <w:p w:rsidR="00AC10AC" w:rsidRDefault="00AC10AC" w:rsidP="00A97A3A">
            <w:r>
              <w:t>$50,000</w:t>
            </w:r>
          </w:p>
        </w:tc>
        <w:tc>
          <w:tcPr>
            <w:tcW w:w="2144" w:type="dxa"/>
          </w:tcPr>
          <w:p w:rsidR="00AC10AC" w:rsidRDefault="002D1794" w:rsidP="00AC10AC">
            <w:r>
              <w:t>$12,500</w:t>
            </w:r>
          </w:p>
        </w:tc>
        <w:tc>
          <w:tcPr>
            <w:tcW w:w="2513" w:type="dxa"/>
          </w:tcPr>
          <w:p w:rsidR="00AC10AC" w:rsidRDefault="00AC10AC" w:rsidP="00AC10AC">
            <w:r>
              <w:t>All of personnel are included in MTDC)</w:t>
            </w:r>
          </w:p>
        </w:tc>
      </w:tr>
      <w:tr w:rsidR="00AC10AC" w:rsidTr="00AC10AC">
        <w:tc>
          <w:tcPr>
            <w:tcW w:w="2482" w:type="dxa"/>
          </w:tcPr>
          <w:p w:rsidR="00AC10AC" w:rsidRDefault="00AC10AC" w:rsidP="00A97A3A">
            <w:r>
              <w:t>Travel (directly related to grant)</w:t>
            </w:r>
          </w:p>
        </w:tc>
        <w:tc>
          <w:tcPr>
            <w:tcW w:w="2437" w:type="dxa"/>
          </w:tcPr>
          <w:p w:rsidR="00AC10AC" w:rsidRDefault="00AC10AC" w:rsidP="00A97A3A">
            <w:r>
              <w:t>$4,000</w:t>
            </w:r>
          </w:p>
        </w:tc>
        <w:tc>
          <w:tcPr>
            <w:tcW w:w="2144" w:type="dxa"/>
          </w:tcPr>
          <w:p w:rsidR="00AC10AC" w:rsidRDefault="002D1794" w:rsidP="00A97A3A">
            <w:r>
              <w:t>$1</w:t>
            </w:r>
            <w:r w:rsidR="00AC10AC">
              <w:t>,000</w:t>
            </w:r>
          </w:p>
        </w:tc>
        <w:tc>
          <w:tcPr>
            <w:tcW w:w="2513" w:type="dxa"/>
          </w:tcPr>
          <w:p w:rsidR="00AC10AC" w:rsidRDefault="00AC10AC" w:rsidP="00A97A3A">
            <w:r>
              <w:t>All travel is included in MTDC</w:t>
            </w:r>
          </w:p>
        </w:tc>
      </w:tr>
      <w:tr w:rsidR="00AC10AC" w:rsidTr="00AC10AC">
        <w:tc>
          <w:tcPr>
            <w:tcW w:w="2482" w:type="dxa"/>
          </w:tcPr>
          <w:p w:rsidR="00AC10AC" w:rsidRDefault="003319A1" w:rsidP="00A97A3A">
            <w:r>
              <w:t>Subcontract</w:t>
            </w:r>
            <w:r w:rsidR="00AC10AC">
              <w:t xml:space="preserve"> </w:t>
            </w:r>
            <w:r w:rsidR="002D1794">
              <w:t xml:space="preserve">for victim services – not </w:t>
            </w:r>
            <w:r>
              <w:t>a vendor</w:t>
            </w:r>
          </w:p>
        </w:tc>
        <w:tc>
          <w:tcPr>
            <w:tcW w:w="2437" w:type="dxa"/>
          </w:tcPr>
          <w:p w:rsidR="00AC10AC" w:rsidRDefault="00AC10AC" w:rsidP="00A97A3A">
            <w:r>
              <w:t>$50,000</w:t>
            </w:r>
          </w:p>
        </w:tc>
        <w:tc>
          <w:tcPr>
            <w:tcW w:w="2144" w:type="dxa"/>
          </w:tcPr>
          <w:p w:rsidR="00AC10AC" w:rsidRDefault="00AC10AC" w:rsidP="00A97A3A">
            <w:r>
              <w:t>$0</w:t>
            </w:r>
          </w:p>
        </w:tc>
        <w:tc>
          <w:tcPr>
            <w:tcW w:w="2513" w:type="dxa"/>
          </w:tcPr>
          <w:p w:rsidR="00AC10AC" w:rsidRDefault="00AC10AC" w:rsidP="00A97A3A">
            <w:r>
              <w:t xml:space="preserve">Only the first $25,000 is included MTDC. </w:t>
            </w:r>
          </w:p>
        </w:tc>
      </w:tr>
      <w:tr w:rsidR="004600CD" w:rsidTr="00AC10AC">
        <w:tc>
          <w:tcPr>
            <w:tcW w:w="2482" w:type="dxa"/>
          </w:tcPr>
          <w:p w:rsidR="004600CD" w:rsidRPr="004600CD" w:rsidRDefault="004600CD" w:rsidP="00A97A3A">
            <w:r w:rsidRPr="004600CD">
              <w:t xml:space="preserve">Client Assistance </w:t>
            </w:r>
          </w:p>
        </w:tc>
        <w:tc>
          <w:tcPr>
            <w:tcW w:w="2437" w:type="dxa"/>
          </w:tcPr>
          <w:p w:rsidR="004600CD" w:rsidRPr="004600CD" w:rsidRDefault="004600CD" w:rsidP="00A97A3A">
            <w:r w:rsidRPr="004600CD">
              <w:t>$25,000</w:t>
            </w:r>
          </w:p>
        </w:tc>
        <w:tc>
          <w:tcPr>
            <w:tcW w:w="2144" w:type="dxa"/>
          </w:tcPr>
          <w:p w:rsidR="004600CD" w:rsidRPr="004600CD" w:rsidRDefault="004600CD" w:rsidP="00A97A3A">
            <w:r w:rsidRPr="004600CD">
              <w:t>$0</w:t>
            </w:r>
          </w:p>
        </w:tc>
        <w:tc>
          <w:tcPr>
            <w:tcW w:w="2513" w:type="dxa"/>
          </w:tcPr>
          <w:p w:rsidR="004600CD" w:rsidRDefault="004600CD" w:rsidP="00A97A3A">
            <w:r>
              <w:t>All client assistance is included in MTDC</w:t>
            </w:r>
          </w:p>
        </w:tc>
      </w:tr>
      <w:tr w:rsidR="00AC10AC" w:rsidTr="00AC10AC">
        <w:tc>
          <w:tcPr>
            <w:tcW w:w="2482" w:type="dxa"/>
          </w:tcPr>
          <w:p w:rsidR="00AC10AC" w:rsidRPr="00AC10AC" w:rsidRDefault="00AC10AC" w:rsidP="00A97A3A">
            <w:pPr>
              <w:rPr>
                <w:b/>
              </w:rPr>
            </w:pPr>
            <w:r w:rsidRPr="00AC10AC">
              <w:rPr>
                <w:b/>
              </w:rPr>
              <w:t>Total direct costs</w:t>
            </w:r>
          </w:p>
        </w:tc>
        <w:tc>
          <w:tcPr>
            <w:tcW w:w="2437" w:type="dxa"/>
          </w:tcPr>
          <w:p w:rsidR="00AC10AC" w:rsidRPr="00AC10AC" w:rsidRDefault="004600CD" w:rsidP="00A97A3A">
            <w:pPr>
              <w:rPr>
                <w:b/>
              </w:rPr>
            </w:pPr>
            <w:r>
              <w:rPr>
                <w:b/>
              </w:rPr>
              <w:t>$129</w:t>
            </w:r>
            <w:r w:rsidR="00AC10AC" w:rsidRPr="00AC10AC">
              <w:rPr>
                <w:b/>
              </w:rPr>
              <w:t>,000</w:t>
            </w:r>
            <w:r w:rsidR="00AC10AC">
              <w:rPr>
                <w:b/>
              </w:rPr>
              <w:t xml:space="preserve"> </w:t>
            </w:r>
            <w:r w:rsidR="00AC10AC" w:rsidRPr="00032900">
              <w:t>(all costs)</w:t>
            </w:r>
          </w:p>
        </w:tc>
        <w:tc>
          <w:tcPr>
            <w:tcW w:w="2144" w:type="dxa"/>
          </w:tcPr>
          <w:p w:rsidR="00AC10AC" w:rsidRPr="00AC10AC" w:rsidRDefault="00B743FE" w:rsidP="00A97A3A">
            <w:pPr>
              <w:rPr>
                <w:b/>
              </w:rPr>
            </w:pPr>
            <w:r>
              <w:rPr>
                <w:b/>
              </w:rPr>
              <w:t>$13,500</w:t>
            </w:r>
            <w:r w:rsidR="00AC10AC">
              <w:rPr>
                <w:b/>
              </w:rPr>
              <w:t xml:space="preserve"> </w:t>
            </w:r>
            <w:r w:rsidR="00AC10AC" w:rsidRPr="00032900">
              <w:t>(all costs)</w:t>
            </w:r>
          </w:p>
        </w:tc>
        <w:tc>
          <w:tcPr>
            <w:tcW w:w="2513" w:type="dxa"/>
          </w:tcPr>
          <w:p w:rsidR="00AC10AC" w:rsidRDefault="00157BA3" w:rsidP="00A97A3A">
            <w:r>
              <w:t xml:space="preserve">The total of all direct costs. </w:t>
            </w:r>
          </w:p>
        </w:tc>
      </w:tr>
      <w:tr w:rsidR="00AC10AC" w:rsidTr="00AC10AC">
        <w:tc>
          <w:tcPr>
            <w:tcW w:w="2482" w:type="dxa"/>
          </w:tcPr>
          <w:p w:rsidR="00AC10AC" w:rsidRDefault="00AC10AC" w:rsidP="00A97A3A">
            <w:r>
              <w:t xml:space="preserve">MTDC </w:t>
            </w:r>
            <w:r w:rsidR="003319A1">
              <w:t>(exclude costs on subawards</w:t>
            </w:r>
            <w:r>
              <w:t xml:space="preserve"> greater than $25,000)</w:t>
            </w:r>
          </w:p>
        </w:tc>
        <w:tc>
          <w:tcPr>
            <w:tcW w:w="2437" w:type="dxa"/>
          </w:tcPr>
          <w:p w:rsidR="00AC10AC" w:rsidRDefault="004600CD" w:rsidP="00A97A3A">
            <w:r>
              <w:rPr>
                <w:b/>
              </w:rPr>
              <w:t>$104</w:t>
            </w:r>
            <w:r w:rsidR="00AC10AC" w:rsidRPr="00AC10AC">
              <w:rPr>
                <w:b/>
              </w:rPr>
              <w:t>,000</w:t>
            </w:r>
            <w:r w:rsidR="00AC10AC">
              <w:t xml:space="preserve"> (</w:t>
            </w:r>
            <w:r w:rsidR="00032900">
              <w:t xml:space="preserve">$129,000 minus $25,000. </w:t>
            </w:r>
            <w:r w:rsidR="00AC10AC">
              <w:t>You can charge indirect costs on</w:t>
            </w:r>
            <w:r w:rsidR="00107192">
              <w:t>ly on</w:t>
            </w:r>
            <w:r w:rsidR="003319A1">
              <w:t xml:space="preserve"> the first $25,000 of a subaward</w:t>
            </w:r>
            <w:r w:rsidR="00AC10AC">
              <w:t>)</w:t>
            </w:r>
          </w:p>
        </w:tc>
        <w:tc>
          <w:tcPr>
            <w:tcW w:w="2144" w:type="dxa"/>
          </w:tcPr>
          <w:p w:rsidR="00AC10AC" w:rsidRPr="00AC10AC" w:rsidRDefault="00B743FE" w:rsidP="00A97A3A">
            <w:pPr>
              <w:rPr>
                <w:b/>
              </w:rPr>
            </w:pPr>
            <w:r>
              <w:rPr>
                <w:b/>
              </w:rPr>
              <w:t>$13,5</w:t>
            </w:r>
            <w:r w:rsidR="00AC10AC" w:rsidRPr="00AC10AC">
              <w:rPr>
                <w:b/>
              </w:rPr>
              <w:t>00</w:t>
            </w:r>
            <w:r w:rsidR="00AC10AC">
              <w:rPr>
                <w:b/>
              </w:rPr>
              <w:t xml:space="preserve"> </w:t>
            </w:r>
            <w:r w:rsidR="00AC10AC" w:rsidRPr="00032900">
              <w:t>(same as above since there are no costs excluded)</w:t>
            </w:r>
          </w:p>
        </w:tc>
        <w:tc>
          <w:tcPr>
            <w:tcW w:w="2513" w:type="dxa"/>
          </w:tcPr>
          <w:p w:rsidR="00AC10AC" w:rsidRDefault="00157BA3" w:rsidP="00187EAC">
            <w:r>
              <w:t xml:space="preserve">MTDC </w:t>
            </w:r>
            <w:r w:rsidR="00187EAC">
              <w:t>(m</w:t>
            </w:r>
            <w:r>
              <w:t>odified total direct costs</w:t>
            </w:r>
            <w:r w:rsidR="00187EAC">
              <w:t>)</w:t>
            </w:r>
            <w:r>
              <w:t xml:space="preserve"> </w:t>
            </w:r>
            <w:r w:rsidR="00187EAC">
              <w:t>=</w:t>
            </w:r>
            <w:r>
              <w:t xml:space="preserve"> total</w:t>
            </w:r>
            <w:r w:rsidR="00187EAC">
              <w:t xml:space="preserve"> direct</w:t>
            </w:r>
            <w:r>
              <w:t xml:space="preserve"> costs minus excluded costs. </w:t>
            </w:r>
          </w:p>
        </w:tc>
      </w:tr>
      <w:tr w:rsidR="00AC10AC" w:rsidTr="00AC10AC">
        <w:tc>
          <w:tcPr>
            <w:tcW w:w="2482" w:type="dxa"/>
          </w:tcPr>
          <w:p w:rsidR="00AC10AC" w:rsidRDefault="00AC10AC" w:rsidP="00A97A3A">
            <w:r>
              <w:t>Indirect rate 10% of MTDC</w:t>
            </w:r>
          </w:p>
        </w:tc>
        <w:tc>
          <w:tcPr>
            <w:tcW w:w="2437" w:type="dxa"/>
          </w:tcPr>
          <w:p w:rsidR="00AC10AC" w:rsidRDefault="004600CD" w:rsidP="00A97A3A">
            <w:r>
              <w:t>$10,400</w:t>
            </w:r>
          </w:p>
        </w:tc>
        <w:tc>
          <w:tcPr>
            <w:tcW w:w="2144" w:type="dxa"/>
          </w:tcPr>
          <w:p w:rsidR="00AC10AC" w:rsidRDefault="00B743FE" w:rsidP="00A97A3A">
            <w:r>
              <w:t>$1,350</w:t>
            </w:r>
          </w:p>
        </w:tc>
        <w:tc>
          <w:tcPr>
            <w:tcW w:w="2513" w:type="dxa"/>
          </w:tcPr>
          <w:p w:rsidR="00AC10AC" w:rsidRDefault="00F31D5F" w:rsidP="00A97A3A">
            <w:r>
              <w:t>$104</w:t>
            </w:r>
            <w:r w:rsidR="00AC10AC">
              <w:t>,000 x 10% CVAD</w:t>
            </w:r>
          </w:p>
          <w:p w:rsidR="00AC10AC" w:rsidRDefault="00B743FE" w:rsidP="00A97A3A">
            <w:r>
              <w:t>$13,500</w:t>
            </w:r>
            <w:r w:rsidR="00AC10AC">
              <w:t xml:space="preserve"> x 10% Match</w:t>
            </w:r>
          </w:p>
        </w:tc>
      </w:tr>
      <w:tr w:rsidR="00AC10AC" w:rsidTr="00AC10AC">
        <w:tc>
          <w:tcPr>
            <w:tcW w:w="2482" w:type="dxa"/>
          </w:tcPr>
          <w:p w:rsidR="00AC10AC" w:rsidRPr="004600CD" w:rsidRDefault="00AC10AC" w:rsidP="00A97A3A">
            <w:pPr>
              <w:rPr>
                <w:b/>
              </w:rPr>
            </w:pPr>
            <w:r w:rsidRPr="004600CD">
              <w:rPr>
                <w:b/>
              </w:rPr>
              <w:t>Total budget</w:t>
            </w:r>
          </w:p>
        </w:tc>
        <w:tc>
          <w:tcPr>
            <w:tcW w:w="2437" w:type="dxa"/>
          </w:tcPr>
          <w:p w:rsidR="00AC10AC" w:rsidRPr="004600CD" w:rsidRDefault="004600CD" w:rsidP="00A97A3A">
            <w:pPr>
              <w:rPr>
                <w:b/>
              </w:rPr>
            </w:pPr>
            <w:r w:rsidRPr="004600CD">
              <w:rPr>
                <w:b/>
              </w:rPr>
              <w:t>$139,400</w:t>
            </w:r>
            <w:r>
              <w:rPr>
                <w:b/>
              </w:rPr>
              <w:t xml:space="preserve"> ($129,000+$10,400) </w:t>
            </w:r>
          </w:p>
        </w:tc>
        <w:tc>
          <w:tcPr>
            <w:tcW w:w="2144" w:type="dxa"/>
          </w:tcPr>
          <w:p w:rsidR="00AC10AC" w:rsidRPr="004600CD" w:rsidRDefault="00B743FE" w:rsidP="00A97A3A">
            <w:pPr>
              <w:rPr>
                <w:b/>
              </w:rPr>
            </w:pPr>
            <w:r>
              <w:rPr>
                <w:b/>
              </w:rPr>
              <w:t>$14,850 ($13,500+$1,350</w:t>
            </w:r>
            <w:r w:rsidR="004600CD">
              <w:rPr>
                <w:b/>
              </w:rPr>
              <w:t>)</w:t>
            </w:r>
          </w:p>
        </w:tc>
        <w:tc>
          <w:tcPr>
            <w:tcW w:w="2513" w:type="dxa"/>
          </w:tcPr>
          <w:p w:rsidR="00AC10AC" w:rsidRDefault="00F31D5F" w:rsidP="00A97A3A">
            <w:r>
              <w:t>$139,400</w:t>
            </w:r>
            <w:r w:rsidR="004600CD">
              <w:t xml:space="preserve"> = total direct costs + indirect costs (CVAD budget)</w:t>
            </w:r>
          </w:p>
          <w:p w:rsidR="004600CD" w:rsidRDefault="00B743FE" w:rsidP="00A97A3A">
            <w:r>
              <w:t>$14,850</w:t>
            </w:r>
            <w:r w:rsidR="004600CD">
              <w:t xml:space="preserve"> = total direct costs + indirect (match budget) </w:t>
            </w:r>
          </w:p>
        </w:tc>
      </w:tr>
    </w:tbl>
    <w:p w:rsidR="00102669" w:rsidRDefault="00102669" w:rsidP="00A97A3A"/>
    <w:p w:rsidR="004600CD" w:rsidRDefault="004600CD" w:rsidP="00A97A3A">
      <w:r>
        <w:t xml:space="preserve">In the example above, we only included costs directly allocated to grant activities. Any costs not easily allocated to grant activities as office supplies, utilities, toner, executive director salary/benefits, telephone/Internet or maintenance/repairs are often included as part of the indirect costs. </w:t>
      </w:r>
    </w:p>
    <w:p w:rsidR="00E95BA6" w:rsidRDefault="00E95BA6">
      <w:r>
        <w:t xml:space="preserve">You can include the value of indirect costs on your match budget. In the </w:t>
      </w:r>
      <w:r w:rsidR="002D1794">
        <w:t xml:space="preserve">budget </w:t>
      </w:r>
      <w:r>
        <w:t xml:space="preserve">example above, the agency </w:t>
      </w:r>
      <w:r w:rsidR="002D1794">
        <w:t xml:space="preserve">anticipates claiming </w:t>
      </w:r>
      <w:r w:rsidR="00B743FE">
        <w:t>$1,350</w:t>
      </w:r>
      <w:r>
        <w:t xml:space="preserve"> of indirect costs to meet their match requirement. </w:t>
      </w:r>
    </w:p>
    <w:p w:rsidR="00F31D5F" w:rsidRDefault="00107192">
      <w:r>
        <w:t>For this purpose subawards</w:t>
      </w:r>
      <w:r w:rsidR="00E61ABC">
        <w:t xml:space="preserve"> are associated with providing specific program needs, vendors provide general services and are not associated with a gran</w:t>
      </w:r>
      <w:r w:rsidR="00187EAC">
        <w:t>t program i.e., copier, maintenance</w:t>
      </w:r>
      <w:r w:rsidR="00E61ABC">
        <w:t xml:space="preserve">. </w:t>
      </w:r>
      <w:r w:rsidR="00F31D5F">
        <w:br w:type="page"/>
      </w:r>
    </w:p>
    <w:p w:rsidR="00FC4531" w:rsidRDefault="00FC4531"/>
    <w:p w:rsidR="00E95BA6" w:rsidRDefault="00E95BA6" w:rsidP="00032900">
      <w:pPr>
        <w:jc w:val="center"/>
      </w:pPr>
      <w:r>
        <w:t>Example of a claim (simplified) using indirect costs:</w:t>
      </w:r>
    </w:p>
    <w:tbl>
      <w:tblPr>
        <w:tblStyle w:val="TableGrid"/>
        <w:tblW w:w="0" w:type="auto"/>
        <w:tblLook w:val="04A0" w:firstRow="1" w:lastRow="0" w:firstColumn="1" w:lastColumn="0" w:noHBand="0" w:noVBand="1"/>
      </w:tblPr>
      <w:tblGrid>
        <w:gridCol w:w="2482"/>
        <w:gridCol w:w="2437"/>
        <w:gridCol w:w="2144"/>
        <w:gridCol w:w="2513"/>
      </w:tblGrid>
      <w:tr w:rsidR="00D61AD9" w:rsidRPr="00AC10AC" w:rsidTr="00891832">
        <w:tc>
          <w:tcPr>
            <w:tcW w:w="2482" w:type="dxa"/>
          </w:tcPr>
          <w:p w:rsidR="00E95BA6" w:rsidRPr="00AC10AC" w:rsidRDefault="00E95BA6" w:rsidP="00891832">
            <w:pPr>
              <w:rPr>
                <w:b/>
              </w:rPr>
            </w:pPr>
            <w:r w:rsidRPr="00AC10AC">
              <w:rPr>
                <w:b/>
              </w:rPr>
              <w:t>Budget Item</w:t>
            </w:r>
          </w:p>
        </w:tc>
        <w:tc>
          <w:tcPr>
            <w:tcW w:w="2437" w:type="dxa"/>
          </w:tcPr>
          <w:p w:rsidR="00E95BA6" w:rsidRPr="00AC10AC" w:rsidRDefault="00E95BA6" w:rsidP="00891832">
            <w:pPr>
              <w:rPr>
                <w:b/>
              </w:rPr>
            </w:pPr>
            <w:r>
              <w:rPr>
                <w:b/>
              </w:rPr>
              <w:t>Monthly claim</w:t>
            </w:r>
            <w:r w:rsidRPr="00AC10AC">
              <w:rPr>
                <w:b/>
              </w:rPr>
              <w:t xml:space="preserve">  </w:t>
            </w:r>
          </w:p>
        </w:tc>
        <w:tc>
          <w:tcPr>
            <w:tcW w:w="2144" w:type="dxa"/>
          </w:tcPr>
          <w:p w:rsidR="00E95BA6" w:rsidRPr="00AC10AC" w:rsidRDefault="00E95BA6" w:rsidP="00891832">
            <w:pPr>
              <w:rPr>
                <w:b/>
              </w:rPr>
            </w:pPr>
            <w:r w:rsidRPr="00AC10AC">
              <w:rPr>
                <w:b/>
              </w:rPr>
              <w:t xml:space="preserve">Match Budget </w:t>
            </w:r>
          </w:p>
        </w:tc>
        <w:tc>
          <w:tcPr>
            <w:tcW w:w="2513" w:type="dxa"/>
          </w:tcPr>
          <w:p w:rsidR="00E95BA6" w:rsidRPr="00AC10AC" w:rsidRDefault="00E95BA6" w:rsidP="00891832">
            <w:pPr>
              <w:rPr>
                <w:b/>
              </w:rPr>
            </w:pPr>
            <w:r w:rsidRPr="00AC10AC">
              <w:rPr>
                <w:b/>
              </w:rPr>
              <w:t xml:space="preserve">Explanation </w:t>
            </w:r>
          </w:p>
        </w:tc>
      </w:tr>
      <w:tr w:rsidR="00D61AD9" w:rsidTr="00891832">
        <w:tc>
          <w:tcPr>
            <w:tcW w:w="2482" w:type="dxa"/>
          </w:tcPr>
          <w:p w:rsidR="00E95BA6" w:rsidRDefault="00E95BA6" w:rsidP="00E95BA6">
            <w:r>
              <w:t xml:space="preserve">Personnel costs </w:t>
            </w:r>
          </w:p>
        </w:tc>
        <w:tc>
          <w:tcPr>
            <w:tcW w:w="2437" w:type="dxa"/>
          </w:tcPr>
          <w:p w:rsidR="00E95BA6" w:rsidRDefault="00E95BA6" w:rsidP="00E95BA6">
            <w:r>
              <w:t>$5,293.49</w:t>
            </w:r>
          </w:p>
        </w:tc>
        <w:tc>
          <w:tcPr>
            <w:tcW w:w="2144" w:type="dxa"/>
          </w:tcPr>
          <w:p w:rsidR="00E95BA6" w:rsidRDefault="00E61ABC" w:rsidP="00E95BA6">
            <w:r>
              <w:t>$1,323.37</w:t>
            </w:r>
          </w:p>
        </w:tc>
        <w:tc>
          <w:tcPr>
            <w:tcW w:w="2513" w:type="dxa"/>
          </w:tcPr>
          <w:p w:rsidR="00E95BA6" w:rsidRDefault="00F31D5F" w:rsidP="00E95BA6">
            <w:r>
              <w:t>Actual</w:t>
            </w:r>
            <w:r w:rsidR="00E95BA6">
              <w:t xml:space="preserve"> costs divided between grant and match</w:t>
            </w:r>
          </w:p>
        </w:tc>
      </w:tr>
      <w:tr w:rsidR="00D61AD9" w:rsidTr="00891832">
        <w:tc>
          <w:tcPr>
            <w:tcW w:w="2482" w:type="dxa"/>
          </w:tcPr>
          <w:p w:rsidR="00E95BA6" w:rsidRDefault="00E95BA6" w:rsidP="00891832">
            <w:r>
              <w:t>Travel</w:t>
            </w:r>
          </w:p>
        </w:tc>
        <w:tc>
          <w:tcPr>
            <w:tcW w:w="2437" w:type="dxa"/>
          </w:tcPr>
          <w:p w:rsidR="00E95BA6" w:rsidRDefault="00E95BA6" w:rsidP="00891832">
            <w:r>
              <w:t>$519.23</w:t>
            </w:r>
          </w:p>
        </w:tc>
        <w:tc>
          <w:tcPr>
            <w:tcW w:w="2144" w:type="dxa"/>
          </w:tcPr>
          <w:p w:rsidR="00E95BA6" w:rsidRDefault="00E61ABC" w:rsidP="00891832">
            <w:r>
              <w:t>$129.80</w:t>
            </w:r>
          </w:p>
        </w:tc>
        <w:tc>
          <w:tcPr>
            <w:tcW w:w="2513" w:type="dxa"/>
          </w:tcPr>
          <w:p w:rsidR="00E95BA6" w:rsidRDefault="00E95BA6" w:rsidP="00F31D5F">
            <w:r>
              <w:t>Actual costs divided between grant and match</w:t>
            </w:r>
          </w:p>
        </w:tc>
      </w:tr>
      <w:tr w:rsidR="00D61AD9" w:rsidTr="00891832">
        <w:tc>
          <w:tcPr>
            <w:tcW w:w="2482" w:type="dxa"/>
          </w:tcPr>
          <w:p w:rsidR="00E95BA6" w:rsidRDefault="00107192" w:rsidP="00891832">
            <w:r>
              <w:t>Subaward</w:t>
            </w:r>
            <w:r w:rsidR="00E61ABC">
              <w:t xml:space="preserve"> expense</w:t>
            </w:r>
          </w:p>
        </w:tc>
        <w:tc>
          <w:tcPr>
            <w:tcW w:w="2437" w:type="dxa"/>
          </w:tcPr>
          <w:p w:rsidR="00E95BA6" w:rsidRDefault="00283C26" w:rsidP="00891832">
            <w:r>
              <w:t>$49,375.00</w:t>
            </w:r>
          </w:p>
        </w:tc>
        <w:tc>
          <w:tcPr>
            <w:tcW w:w="2144" w:type="dxa"/>
          </w:tcPr>
          <w:p w:rsidR="00E95BA6" w:rsidRDefault="00E95BA6" w:rsidP="00891832">
            <w:r>
              <w:t>$0</w:t>
            </w:r>
          </w:p>
        </w:tc>
        <w:tc>
          <w:tcPr>
            <w:tcW w:w="2513" w:type="dxa"/>
          </w:tcPr>
          <w:p w:rsidR="00E95BA6" w:rsidRDefault="00283C26" w:rsidP="00891832">
            <w:r>
              <w:t xml:space="preserve">Actual </w:t>
            </w:r>
            <w:r w:rsidR="00107192">
              <w:t>subaward</w:t>
            </w:r>
            <w:r w:rsidR="008245B2">
              <w:t xml:space="preserve"> </w:t>
            </w:r>
            <w:r>
              <w:t>cost</w:t>
            </w:r>
            <w:r w:rsidR="008245B2">
              <w:t>s</w:t>
            </w:r>
          </w:p>
        </w:tc>
      </w:tr>
      <w:tr w:rsidR="00D61AD9" w:rsidTr="00891832">
        <w:tc>
          <w:tcPr>
            <w:tcW w:w="2482" w:type="dxa"/>
          </w:tcPr>
          <w:p w:rsidR="00E95BA6" w:rsidRPr="004600CD" w:rsidRDefault="00E95BA6" w:rsidP="00891832">
            <w:r w:rsidRPr="004600CD">
              <w:t xml:space="preserve">Client Assistance </w:t>
            </w:r>
          </w:p>
        </w:tc>
        <w:tc>
          <w:tcPr>
            <w:tcW w:w="2437" w:type="dxa"/>
          </w:tcPr>
          <w:p w:rsidR="00E95BA6" w:rsidRPr="004600CD" w:rsidRDefault="00E95BA6" w:rsidP="00283C26">
            <w:r w:rsidRPr="004600CD">
              <w:t>$</w:t>
            </w:r>
            <w:r w:rsidR="00283C26">
              <w:t>5,000</w:t>
            </w:r>
          </w:p>
        </w:tc>
        <w:tc>
          <w:tcPr>
            <w:tcW w:w="2144" w:type="dxa"/>
          </w:tcPr>
          <w:p w:rsidR="00E95BA6" w:rsidRPr="004600CD" w:rsidRDefault="00E95BA6" w:rsidP="00891832">
            <w:r w:rsidRPr="004600CD">
              <w:t>$0</w:t>
            </w:r>
          </w:p>
        </w:tc>
        <w:tc>
          <w:tcPr>
            <w:tcW w:w="2513" w:type="dxa"/>
          </w:tcPr>
          <w:p w:rsidR="00E95BA6" w:rsidRDefault="00283C26" w:rsidP="00891832">
            <w:r>
              <w:t>Actual costs</w:t>
            </w:r>
          </w:p>
        </w:tc>
      </w:tr>
      <w:tr w:rsidR="00D61AD9" w:rsidTr="00891832">
        <w:tc>
          <w:tcPr>
            <w:tcW w:w="2482" w:type="dxa"/>
          </w:tcPr>
          <w:p w:rsidR="00E95BA6" w:rsidRPr="00AC10AC" w:rsidRDefault="00E95BA6" w:rsidP="00891832">
            <w:pPr>
              <w:rPr>
                <w:b/>
              </w:rPr>
            </w:pPr>
            <w:r w:rsidRPr="00AC10AC">
              <w:rPr>
                <w:b/>
              </w:rPr>
              <w:t>Total direct costs</w:t>
            </w:r>
          </w:p>
        </w:tc>
        <w:tc>
          <w:tcPr>
            <w:tcW w:w="2437" w:type="dxa"/>
          </w:tcPr>
          <w:p w:rsidR="00E95BA6" w:rsidRPr="00AC10AC" w:rsidRDefault="00283C26" w:rsidP="00891832">
            <w:pPr>
              <w:rPr>
                <w:b/>
              </w:rPr>
            </w:pPr>
            <w:r>
              <w:rPr>
                <w:b/>
              </w:rPr>
              <w:t>$60,187.72</w:t>
            </w:r>
            <w:r w:rsidR="00E95BA6">
              <w:rPr>
                <w:b/>
              </w:rPr>
              <w:t xml:space="preserve"> (all costs)</w:t>
            </w:r>
          </w:p>
        </w:tc>
        <w:tc>
          <w:tcPr>
            <w:tcW w:w="2144" w:type="dxa"/>
          </w:tcPr>
          <w:p w:rsidR="00E95BA6" w:rsidRPr="00AC10AC" w:rsidRDefault="00E61ABC" w:rsidP="00891832">
            <w:pPr>
              <w:rPr>
                <w:b/>
              </w:rPr>
            </w:pPr>
            <w:r>
              <w:rPr>
                <w:b/>
              </w:rPr>
              <w:t>$1,453.17</w:t>
            </w:r>
            <w:r w:rsidR="00E95BA6">
              <w:rPr>
                <w:b/>
              </w:rPr>
              <w:t xml:space="preserve"> (all costs)</w:t>
            </w:r>
          </w:p>
        </w:tc>
        <w:tc>
          <w:tcPr>
            <w:tcW w:w="2513" w:type="dxa"/>
          </w:tcPr>
          <w:p w:rsidR="00E95BA6" w:rsidRDefault="00E95BA6" w:rsidP="00891832">
            <w:r>
              <w:t xml:space="preserve">The </w:t>
            </w:r>
            <w:r w:rsidR="00283C26">
              <w:t>total of all direct expenses</w:t>
            </w:r>
          </w:p>
        </w:tc>
      </w:tr>
      <w:tr w:rsidR="00D61AD9" w:rsidTr="00891832">
        <w:tc>
          <w:tcPr>
            <w:tcW w:w="2482" w:type="dxa"/>
          </w:tcPr>
          <w:p w:rsidR="00E95BA6" w:rsidRDefault="00E95BA6" w:rsidP="00891832">
            <w:r>
              <w:t>M</w:t>
            </w:r>
            <w:r w:rsidR="00107192">
              <w:t xml:space="preserve">TDC (exclude costs on </w:t>
            </w:r>
            <w:r>
              <w:t xml:space="preserve"> greater than $25,000)</w:t>
            </w:r>
          </w:p>
        </w:tc>
        <w:tc>
          <w:tcPr>
            <w:tcW w:w="2437" w:type="dxa"/>
          </w:tcPr>
          <w:p w:rsidR="00E95BA6" w:rsidRDefault="00283C26" w:rsidP="00891832">
            <w:r>
              <w:rPr>
                <w:b/>
              </w:rPr>
              <w:t>$35,812.72</w:t>
            </w:r>
            <w:r w:rsidR="00E95BA6">
              <w:t>(You can charge indirect costs on</w:t>
            </w:r>
            <w:r w:rsidR="00107192">
              <w:t>ly on the first $25,000 of a subaward</w:t>
            </w:r>
            <w:r w:rsidR="00E95BA6">
              <w:t>)</w:t>
            </w:r>
          </w:p>
        </w:tc>
        <w:tc>
          <w:tcPr>
            <w:tcW w:w="2144" w:type="dxa"/>
          </w:tcPr>
          <w:p w:rsidR="00E95BA6" w:rsidRPr="00AC10AC" w:rsidRDefault="00E61ABC" w:rsidP="00891832">
            <w:pPr>
              <w:rPr>
                <w:b/>
              </w:rPr>
            </w:pPr>
            <w:r>
              <w:rPr>
                <w:b/>
              </w:rPr>
              <w:t>$1,453.17</w:t>
            </w:r>
            <w:r w:rsidR="00E95BA6">
              <w:rPr>
                <w:b/>
              </w:rPr>
              <w:t xml:space="preserve"> (same as above since there are no costs excluded)</w:t>
            </w:r>
          </w:p>
        </w:tc>
        <w:tc>
          <w:tcPr>
            <w:tcW w:w="2513" w:type="dxa"/>
          </w:tcPr>
          <w:p w:rsidR="00E95BA6" w:rsidRDefault="00E61ABC" w:rsidP="00891832">
            <w:r>
              <w:t>MTDC – excludes contract</w:t>
            </w:r>
            <w:r w:rsidR="00283C26">
              <w:t xml:space="preserve"> costs more than $25,000</w:t>
            </w:r>
          </w:p>
        </w:tc>
      </w:tr>
      <w:tr w:rsidR="00D61AD9" w:rsidTr="00891832">
        <w:tc>
          <w:tcPr>
            <w:tcW w:w="2482" w:type="dxa"/>
          </w:tcPr>
          <w:p w:rsidR="00E95BA6" w:rsidRDefault="00E95BA6" w:rsidP="00891832">
            <w:r>
              <w:t>Indirect rate 10% of MTDC</w:t>
            </w:r>
          </w:p>
        </w:tc>
        <w:tc>
          <w:tcPr>
            <w:tcW w:w="2437" w:type="dxa"/>
          </w:tcPr>
          <w:p w:rsidR="00E95BA6" w:rsidRDefault="00283C26" w:rsidP="00187EAC">
            <w:r>
              <w:t>$3,581.27</w:t>
            </w:r>
          </w:p>
        </w:tc>
        <w:tc>
          <w:tcPr>
            <w:tcW w:w="2144" w:type="dxa"/>
          </w:tcPr>
          <w:p w:rsidR="00E95BA6" w:rsidRDefault="00BA5E71" w:rsidP="00891832">
            <w:r>
              <w:t>$145.31</w:t>
            </w:r>
          </w:p>
        </w:tc>
        <w:tc>
          <w:tcPr>
            <w:tcW w:w="2513" w:type="dxa"/>
          </w:tcPr>
          <w:p w:rsidR="00E95BA6" w:rsidRDefault="00F31D5F" w:rsidP="00891832">
            <w:r>
              <w:t>$35,812.72</w:t>
            </w:r>
            <w:r w:rsidR="00E95BA6">
              <w:t xml:space="preserve"> x 10% CVAD</w:t>
            </w:r>
          </w:p>
          <w:p w:rsidR="00E95BA6" w:rsidRDefault="00BA5E71" w:rsidP="00891832">
            <w:r>
              <w:t>$1,453.17</w:t>
            </w:r>
            <w:r w:rsidR="00E95BA6">
              <w:t xml:space="preserve"> x 10% Match</w:t>
            </w:r>
          </w:p>
        </w:tc>
      </w:tr>
      <w:tr w:rsidR="00D61AD9" w:rsidTr="00891832">
        <w:tc>
          <w:tcPr>
            <w:tcW w:w="2482" w:type="dxa"/>
          </w:tcPr>
          <w:p w:rsidR="00E95BA6" w:rsidRPr="004600CD" w:rsidRDefault="00283C26" w:rsidP="00891832">
            <w:pPr>
              <w:rPr>
                <w:b/>
              </w:rPr>
            </w:pPr>
            <w:r>
              <w:rPr>
                <w:b/>
              </w:rPr>
              <w:t>Total Claim</w:t>
            </w:r>
          </w:p>
        </w:tc>
        <w:tc>
          <w:tcPr>
            <w:tcW w:w="2437" w:type="dxa"/>
          </w:tcPr>
          <w:p w:rsidR="00E95BA6" w:rsidRPr="004600CD" w:rsidRDefault="00187EAC" w:rsidP="00187EAC">
            <w:pPr>
              <w:rPr>
                <w:b/>
              </w:rPr>
            </w:pPr>
            <w:r>
              <w:rPr>
                <w:b/>
              </w:rPr>
              <w:t>$63,698.99</w:t>
            </w:r>
            <w:r w:rsidR="00D61AD9">
              <w:rPr>
                <w:b/>
              </w:rPr>
              <w:t xml:space="preserve"> ($60,187.72+3,581.27</w:t>
            </w:r>
            <w:r w:rsidR="00E95BA6">
              <w:rPr>
                <w:b/>
              </w:rPr>
              <w:t xml:space="preserve">) </w:t>
            </w:r>
          </w:p>
        </w:tc>
        <w:tc>
          <w:tcPr>
            <w:tcW w:w="2144" w:type="dxa"/>
          </w:tcPr>
          <w:p w:rsidR="00E95BA6" w:rsidRPr="004600CD" w:rsidRDefault="00E95BA6" w:rsidP="00BA5E71">
            <w:pPr>
              <w:rPr>
                <w:b/>
              </w:rPr>
            </w:pPr>
            <w:r w:rsidRPr="004600CD">
              <w:rPr>
                <w:b/>
              </w:rPr>
              <w:t>$</w:t>
            </w:r>
            <w:r w:rsidR="00BA5E71">
              <w:rPr>
                <w:b/>
              </w:rPr>
              <w:t>1,598.48</w:t>
            </w:r>
            <w:r w:rsidR="00D61AD9">
              <w:rPr>
                <w:b/>
              </w:rPr>
              <w:t xml:space="preserve"> ($</w:t>
            </w:r>
            <w:r w:rsidR="00BA5E71">
              <w:rPr>
                <w:b/>
              </w:rPr>
              <w:t>1,453.17</w:t>
            </w:r>
            <w:r w:rsidR="00D61AD9">
              <w:rPr>
                <w:b/>
              </w:rPr>
              <w:t>+$</w:t>
            </w:r>
            <w:r w:rsidR="00187EAC">
              <w:rPr>
                <w:b/>
              </w:rPr>
              <w:t>145.31</w:t>
            </w:r>
            <w:r>
              <w:rPr>
                <w:b/>
              </w:rPr>
              <w:t>)</w:t>
            </w:r>
          </w:p>
        </w:tc>
        <w:tc>
          <w:tcPr>
            <w:tcW w:w="2513" w:type="dxa"/>
          </w:tcPr>
          <w:p w:rsidR="00E95BA6" w:rsidRDefault="00D61AD9" w:rsidP="00D61AD9">
            <w:r>
              <w:t xml:space="preserve">For this claim </w:t>
            </w:r>
            <w:r w:rsidR="00244707">
              <w:t xml:space="preserve">the agency contributed </w:t>
            </w:r>
            <w:r w:rsidR="00BA5E71">
              <w:t>$1,598.48</w:t>
            </w:r>
            <w:r>
              <w:t xml:space="preserve"> in match.</w:t>
            </w:r>
            <w:r w:rsidR="00E95BA6">
              <w:t xml:space="preserve"> </w:t>
            </w:r>
          </w:p>
        </w:tc>
      </w:tr>
    </w:tbl>
    <w:p w:rsidR="00E95BA6" w:rsidRDefault="00E95BA6" w:rsidP="00A97A3A"/>
    <w:p w:rsidR="00032900" w:rsidRDefault="00032900" w:rsidP="00A97A3A">
      <w:r>
        <w:t xml:space="preserve">In the above example, our claim follows our budget. We submit actual costs that will be charged to the grant (reimbursed) and credited to match. </w:t>
      </w:r>
    </w:p>
    <w:p w:rsidR="00032900" w:rsidRDefault="00032900" w:rsidP="00A97A3A">
      <w:r>
        <w:t xml:space="preserve">If the agency decided to waive </w:t>
      </w:r>
      <w:r w:rsidR="00E61ABC">
        <w:t xml:space="preserve">collecting </w:t>
      </w:r>
      <w:r>
        <w:t>indirect costs (not be reimbursed for them) CVAD would reimburse only the total direc</w:t>
      </w:r>
      <w:r w:rsidR="00FC4531">
        <w:t>t costs ($60</w:t>
      </w:r>
      <w:r w:rsidR="00E61ABC">
        <w:t>,187.72) and $3,581.27 would</w:t>
      </w:r>
      <w:r w:rsidR="00F31D5F">
        <w:t xml:space="preserve"> shift</w:t>
      </w:r>
      <w:r w:rsidR="00FC4531">
        <w:t xml:space="preserve"> to the match column. If your agency struggles to meet match, you might consider doing this. Your award amount won’t change. Your budget will only include direct costs and your match budget will include waived indirect costs from the grant budget. If you do not struggle to meet match, using waived </w:t>
      </w:r>
      <w:proofErr w:type="spellStart"/>
      <w:r w:rsidR="00FC4531">
        <w:t>indirects</w:t>
      </w:r>
      <w:proofErr w:type="spellEnd"/>
      <w:r w:rsidR="00FC4531">
        <w:t xml:space="preserve"> as match is not something you will likely consider. </w:t>
      </w:r>
    </w:p>
    <w:p w:rsidR="00F31D5F" w:rsidRDefault="00FC4531" w:rsidP="00FC4531">
      <w:r>
        <w:t xml:space="preserve">Finally - If you choose to use an indirect rate, you must use it consistently for all your programs. Once a cost is considered an indirect cost, it can’t also be a direct cost. You do not have to apply for the de minimis rate. You do not have provide backup documentation for indirect costs. Indirect costs, once reimbursed to your agency are generally unrestricted funds. </w:t>
      </w:r>
    </w:p>
    <w:p w:rsidR="00FC4531" w:rsidRDefault="00FC4531" w:rsidP="00FC4531">
      <w:r>
        <w:t xml:space="preserve">Please email me </w:t>
      </w:r>
      <w:hyperlink r:id="rId7" w:history="1">
        <w:r w:rsidR="00107192" w:rsidRPr="00430FC3">
          <w:rPr>
            <w:rStyle w:val="Hyperlink"/>
          </w:rPr>
          <w:t>lori.miller@ag.iowa.gov</w:t>
        </w:r>
      </w:hyperlink>
      <w:r>
        <w:t xml:space="preserve"> or call me with questions 515-</w:t>
      </w:r>
      <w:r w:rsidR="00C64616">
        <w:t>725-4130.</w:t>
      </w:r>
    </w:p>
    <w:p w:rsidR="00F31D5F" w:rsidRPr="00E61ABC" w:rsidRDefault="00F31D5F" w:rsidP="00E61ABC">
      <w:pPr>
        <w:jc w:val="center"/>
        <w:rPr>
          <w:b/>
        </w:rPr>
      </w:pPr>
      <w:r w:rsidRPr="00E61ABC">
        <w:rPr>
          <w:b/>
        </w:rPr>
        <w:t>Upload the following document in Iowagrants.gov if you chose to use the de minimis rate.</w:t>
      </w:r>
    </w:p>
    <w:p w:rsidR="00F31D5F" w:rsidRDefault="00F31D5F">
      <w:r>
        <w:br w:type="page"/>
      </w:r>
    </w:p>
    <w:p w:rsidR="00F31D5F" w:rsidRPr="00F31D5F" w:rsidRDefault="00F31D5F" w:rsidP="00F31D5F">
      <w:pPr>
        <w:pStyle w:val="NoSpacing"/>
        <w:jc w:val="center"/>
        <w:rPr>
          <w:b/>
        </w:rPr>
      </w:pPr>
      <w:r w:rsidRPr="00F31D5F">
        <w:rPr>
          <w:b/>
        </w:rPr>
        <w:lastRenderedPageBreak/>
        <w:t>Iowa Office of the Attorney General</w:t>
      </w:r>
    </w:p>
    <w:p w:rsidR="00F31D5F" w:rsidRPr="00F31D5F" w:rsidRDefault="00F31D5F" w:rsidP="00F31D5F">
      <w:pPr>
        <w:pStyle w:val="NoSpacing"/>
        <w:jc w:val="center"/>
        <w:rPr>
          <w:b/>
        </w:rPr>
      </w:pPr>
      <w:r w:rsidRPr="00F31D5F">
        <w:rPr>
          <w:b/>
        </w:rPr>
        <w:t>Crime Victims Assistance Division</w:t>
      </w:r>
    </w:p>
    <w:p w:rsidR="00F31D5F" w:rsidRPr="00F31D5F" w:rsidRDefault="00F31D5F" w:rsidP="00F31D5F">
      <w:pPr>
        <w:pStyle w:val="NoSpacing"/>
        <w:jc w:val="center"/>
        <w:rPr>
          <w:b/>
        </w:rPr>
      </w:pPr>
      <w:r w:rsidRPr="00F31D5F">
        <w:rPr>
          <w:b/>
        </w:rPr>
        <w:t>Indirect Costs Rate Form</w:t>
      </w:r>
    </w:p>
    <w:p w:rsidR="00F31D5F" w:rsidRDefault="00F31D5F" w:rsidP="00F31D5F"/>
    <w:tbl>
      <w:tblPr>
        <w:tblStyle w:val="TableGrid"/>
        <w:tblW w:w="0" w:type="auto"/>
        <w:tblLook w:val="04A0" w:firstRow="1" w:lastRow="0" w:firstColumn="1" w:lastColumn="0" w:noHBand="0" w:noVBand="1"/>
      </w:tblPr>
      <w:tblGrid>
        <w:gridCol w:w="4428"/>
        <w:gridCol w:w="1980"/>
        <w:gridCol w:w="2448"/>
      </w:tblGrid>
      <w:tr w:rsidR="00F31D5F" w:rsidTr="00891832">
        <w:tc>
          <w:tcPr>
            <w:tcW w:w="6408" w:type="dxa"/>
            <w:gridSpan w:val="2"/>
          </w:tcPr>
          <w:p w:rsidR="00F31D5F" w:rsidRPr="00584967" w:rsidRDefault="00F31D5F" w:rsidP="00891832">
            <w:pPr>
              <w:rPr>
                <w:b/>
              </w:rPr>
            </w:pPr>
            <w:r>
              <w:rPr>
                <w:b/>
              </w:rPr>
              <w:t>TAX ID#</w:t>
            </w:r>
            <w:r w:rsidRPr="00584967">
              <w:rPr>
                <w:b/>
              </w:rPr>
              <w:t>:</w:t>
            </w:r>
          </w:p>
        </w:tc>
        <w:tc>
          <w:tcPr>
            <w:tcW w:w="2448" w:type="dxa"/>
          </w:tcPr>
          <w:p w:rsidR="00F31D5F" w:rsidRPr="00584967" w:rsidRDefault="00F31D5F" w:rsidP="00891832">
            <w:pPr>
              <w:rPr>
                <w:b/>
              </w:rPr>
            </w:pPr>
            <w:r w:rsidRPr="00584967">
              <w:rPr>
                <w:b/>
              </w:rPr>
              <w:t>Date:</w:t>
            </w:r>
          </w:p>
        </w:tc>
      </w:tr>
      <w:tr w:rsidR="00F31D5F" w:rsidTr="00891832">
        <w:tc>
          <w:tcPr>
            <w:tcW w:w="6408" w:type="dxa"/>
            <w:gridSpan w:val="2"/>
          </w:tcPr>
          <w:p w:rsidR="00F31D5F" w:rsidRPr="00584967" w:rsidRDefault="00F31D5F" w:rsidP="00891832">
            <w:pPr>
              <w:rPr>
                <w:b/>
              </w:rPr>
            </w:pPr>
            <w:r w:rsidRPr="00584967">
              <w:rPr>
                <w:b/>
              </w:rPr>
              <w:t>Organization:</w:t>
            </w:r>
          </w:p>
        </w:tc>
        <w:tc>
          <w:tcPr>
            <w:tcW w:w="2448" w:type="dxa"/>
          </w:tcPr>
          <w:p w:rsidR="00F31D5F" w:rsidRPr="005E42E3" w:rsidRDefault="00F31D5F" w:rsidP="00891832"/>
        </w:tc>
      </w:tr>
      <w:tr w:rsidR="00F31D5F" w:rsidTr="00891832">
        <w:tc>
          <w:tcPr>
            <w:tcW w:w="8856" w:type="dxa"/>
            <w:gridSpan w:val="3"/>
          </w:tcPr>
          <w:p w:rsidR="00F31D5F" w:rsidRPr="005E42E3" w:rsidRDefault="00F31D5F" w:rsidP="00891832">
            <w:r>
              <w:t>The rates approved in this agreement are for use on grants, contracts and other agreements with the Crime Victim Assistance Division, subject to the conditions in Section III.</w:t>
            </w:r>
          </w:p>
        </w:tc>
      </w:tr>
      <w:tr w:rsidR="00F31D5F" w:rsidTr="00891832">
        <w:tc>
          <w:tcPr>
            <w:tcW w:w="8856" w:type="dxa"/>
            <w:gridSpan w:val="3"/>
          </w:tcPr>
          <w:p w:rsidR="00F31D5F" w:rsidRPr="00584967" w:rsidRDefault="00F31D5F" w:rsidP="00891832">
            <w:pPr>
              <w:rPr>
                <w:b/>
              </w:rPr>
            </w:pPr>
            <w:r w:rsidRPr="00584967">
              <w:rPr>
                <w:b/>
              </w:rPr>
              <w:t>Section I. Indirect Cost Rates</w:t>
            </w:r>
          </w:p>
        </w:tc>
      </w:tr>
      <w:tr w:rsidR="00F31D5F" w:rsidTr="00891832">
        <w:tc>
          <w:tcPr>
            <w:tcW w:w="8856" w:type="dxa"/>
            <w:gridSpan w:val="3"/>
          </w:tcPr>
          <w:p w:rsidR="00F31D5F" w:rsidRDefault="00F31D5F" w:rsidP="00F31D5F">
            <w:pPr>
              <w:rPr>
                <w:b/>
              </w:rPr>
            </w:pPr>
            <w:r>
              <w:rPr>
                <w:b/>
              </w:rPr>
              <w:t>____ Our agency wishes to use the de minimis r</w:t>
            </w:r>
            <w:r w:rsidRPr="00C34FCB">
              <w:rPr>
                <w:b/>
              </w:rPr>
              <w:t>ate types</w:t>
            </w:r>
            <w:r>
              <w:rPr>
                <w:b/>
              </w:rPr>
              <w:t xml:space="preserve"> and as such these costs will be included on our CVAD budget(s)</w:t>
            </w:r>
            <w:r w:rsidR="000167CE">
              <w:rPr>
                <w:b/>
              </w:rPr>
              <w:t xml:space="preserve">. </w:t>
            </w:r>
            <w:r>
              <w:rPr>
                <w:b/>
              </w:rPr>
              <w:t xml:space="preserve">The de minimis rate is </w:t>
            </w:r>
            <w:r w:rsidRPr="00BD1B75">
              <w:rPr>
                <w:b/>
              </w:rPr>
              <w:t xml:space="preserve">10% </w:t>
            </w:r>
            <w:r>
              <w:rPr>
                <w:b/>
              </w:rPr>
              <w:t>unless a federally negotiated rate is in place.</w:t>
            </w:r>
          </w:p>
          <w:p w:rsidR="00187EAC" w:rsidRDefault="00187EAC" w:rsidP="00F31D5F">
            <w:pPr>
              <w:rPr>
                <w:b/>
              </w:rPr>
            </w:pPr>
          </w:p>
          <w:p w:rsidR="00187EAC" w:rsidRDefault="00187EAC" w:rsidP="00F31D5F">
            <w:pPr>
              <w:rPr>
                <w:b/>
              </w:rPr>
            </w:pPr>
            <w:r>
              <w:rPr>
                <w:b/>
              </w:rPr>
              <w:t>____ We are using our federally negotiated rate and have uploaded it in iowagrants.gov</w:t>
            </w:r>
          </w:p>
          <w:p w:rsidR="00187EAC" w:rsidRDefault="00187EAC" w:rsidP="00F31D5F">
            <w:pPr>
              <w:rPr>
                <w:b/>
              </w:rPr>
            </w:pPr>
          </w:p>
          <w:p w:rsidR="00187EAC" w:rsidRPr="00BD1B75" w:rsidRDefault="00187EAC" w:rsidP="00F31D5F">
            <w:pPr>
              <w:rPr>
                <w:b/>
              </w:rPr>
            </w:pPr>
            <w:r>
              <w:rPr>
                <w:b/>
              </w:rPr>
              <w:t>____ We choose not to use an indirect rate</w:t>
            </w:r>
          </w:p>
        </w:tc>
      </w:tr>
      <w:tr w:rsidR="00F31D5F" w:rsidTr="00891832">
        <w:tc>
          <w:tcPr>
            <w:tcW w:w="4428" w:type="dxa"/>
          </w:tcPr>
          <w:p w:rsidR="00F31D5F" w:rsidRPr="007F3D36" w:rsidRDefault="00F31D5F" w:rsidP="007F3D36">
            <w:pPr>
              <w:rPr>
                <w:color w:val="BFBFBF" w:themeColor="background1" w:themeShade="BF"/>
              </w:rPr>
            </w:pPr>
            <w:r w:rsidRPr="007F3D36">
              <w:t>Effective Period</w:t>
            </w:r>
            <w:r w:rsidR="007F3D36" w:rsidRPr="007F3D36">
              <w:t>: Oct 1, 2019</w:t>
            </w:r>
            <w:r w:rsidR="007F3D36">
              <w:t xml:space="preserve"> </w:t>
            </w:r>
            <w:r w:rsidR="007F3D36" w:rsidRPr="007F3D36">
              <w:t>-</w:t>
            </w:r>
            <w:r w:rsidR="007F3D36">
              <w:t xml:space="preserve"> </w:t>
            </w:r>
            <w:bookmarkStart w:id="0" w:name="_GoBack"/>
            <w:bookmarkEnd w:id="0"/>
            <w:r w:rsidR="007F3D36" w:rsidRPr="007F3D36">
              <w:t>Sep 30,2020</w:t>
            </w:r>
          </w:p>
        </w:tc>
        <w:tc>
          <w:tcPr>
            <w:tcW w:w="4428" w:type="dxa"/>
            <w:gridSpan w:val="2"/>
          </w:tcPr>
          <w:p w:rsidR="00F31D5F" w:rsidRPr="00901B4B" w:rsidRDefault="00F31D5F" w:rsidP="00891832">
            <w:pPr>
              <w:rPr>
                <w:color w:val="BFBFBF" w:themeColor="background1" w:themeShade="BF"/>
              </w:rPr>
            </w:pPr>
          </w:p>
        </w:tc>
      </w:tr>
    </w:tbl>
    <w:p w:rsidR="00F31D5F" w:rsidRDefault="00F31D5F" w:rsidP="00F31D5F"/>
    <w:p w:rsidR="00F31D5F" w:rsidRDefault="000167CE" w:rsidP="00F31D5F">
      <w:r>
        <w:t xml:space="preserve">Use the following to list which expenses you consider indirect costs. Do not include dollar amount. These costs will not be included as direct costs on your </w:t>
      </w:r>
      <w:r w:rsidR="00107192">
        <w:t>budget</w:t>
      </w:r>
      <w:r>
        <w:t>. Typical</w:t>
      </w:r>
      <w:r w:rsidR="00107192">
        <w:t xml:space="preserve"> </w:t>
      </w:r>
      <w:r>
        <w:t xml:space="preserve">indirect costs </w:t>
      </w:r>
      <w:r w:rsidR="00107192">
        <w:t xml:space="preserve">include: </w:t>
      </w:r>
      <w:r>
        <w:t>office supplies, bu</w:t>
      </w:r>
      <w:r w:rsidR="00107192">
        <w:t>ilding maintenance, utilities, board insurance or</w:t>
      </w:r>
      <w:r>
        <w:t xml:space="preserve"> payroll services. For shelters: certain indirect costs, such as utilities, maintenance can be considered direct costs due to the nature of running a shelter; however these costs must be allocated appropriated amongst all funding sources.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8856"/>
      </w:tblGrid>
      <w:tr w:rsidR="00F31D5F" w:rsidTr="00891832">
        <w:tc>
          <w:tcPr>
            <w:tcW w:w="8856" w:type="dxa"/>
          </w:tcPr>
          <w:p w:rsidR="00F31D5F" w:rsidRDefault="000167CE" w:rsidP="00891832">
            <w:pPr>
              <w:tabs>
                <w:tab w:val="left" w:leader="underscore" w:pos="180"/>
              </w:tabs>
            </w:pPr>
            <w:r>
              <w:t xml:space="preserve"> </w:t>
            </w:r>
          </w:p>
        </w:tc>
      </w:tr>
      <w:tr w:rsidR="00F31D5F" w:rsidTr="00891832">
        <w:tc>
          <w:tcPr>
            <w:tcW w:w="8856" w:type="dxa"/>
          </w:tcPr>
          <w:p w:rsidR="00F31D5F" w:rsidRDefault="000167CE" w:rsidP="00891832">
            <w:pPr>
              <w:tabs>
                <w:tab w:val="left" w:leader="underscore" w:pos="180"/>
              </w:tabs>
            </w:pPr>
            <w:r>
              <w:t xml:space="preserve"> </w:t>
            </w:r>
          </w:p>
        </w:tc>
      </w:tr>
      <w:tr w:rsidR="00F31D5F" w:rsidTr="00891832">
        <w:tc>
          <w:tcPr>
            <w:tcW w:w="8856" w:type="dxa"/>
          </w:tcPr>
          <w:p w:rsidR="00F31D5F" w:rsidRDefault="000167CE" w:rsidP="00891832">
            <w:pPr>
              <w:tabs>
                <w:tab w:val="left" w:leader="underscore" w:pos="180"/>
              </w:tabs>
            </w:pPr>
            <w:r>
              <w:t xml:space="preserve"> </w:t>
            </w:r>
          </w:p>
        </w:tc>
      </w:tr>
      <w:tr w:rsidR="00F31D5F" w:rsidTr="00891832">
        <w:tc>
          <w:tcPr>
            <w:tcW w:w="8856" w:type="dxa"/>
          </w:tcPr>
          <w:p w:rsidR="00F31D5F" w:rsidRDefault="00F31D5F" w:rsidP="00891832">
            <w:pPr>
              <w:tabs>
                <w:tab w:val="left" w:leader="underscore" w:pos="180"/>
              </w:tabs>
            </w:pPr>
          </w:p>
        </w:tc>
      </w:tr>
      <w:tr w:rsidR="00F31D5F" w:rsidTr="00891832">
        <w:tc>
          <w:tcPr>
            <w:tcW w:w="8856" w:type="dxa"/>
          </w:tcPr>
          <w:p w:rsidR="00F31D5F" w:rsidRDefault="00F31D5F" w:rsidP="00891832">
            <w:pPr>
              <w:tabs>
                <w:tab w:val="left" w:leader="underscore" w:pos="180"/>
              </w:tabs>
            </w:pPr>
          </w:p>
        </w:tc>
      </w:tr>
      <w:tr w:rsidR="00F31D5F" w:rsidTr="00891832">
        <w:tc>
          <w:tcPr>
            <w:tcW w:w="8856" w:type="dxa"/>
          </w:tcPr>
          <w:p w:rsidR="00F31D5F" w:rsidRDefault="00F31D5F" w:rsidP="00891832">
            <w:pPr>
              <w:tabs>
                <w:tab w:val="left" w:leader="underscore" w:pos="180"/>
              </w:tabs>
            </w:pPr>
          </w:p>
        </w:tc>
      </w:tr>
      <w:tr w:rsidR="00F31D5F" w:rsidTr="00891832">
        <w:tc>
          <w:tcPr>
            <w:tcW w:w="8856" w:type="dxa"/>
          </w:tcPr>
          <w:p w:rsidR="00F31D5F" w:rsidRDefault="00F31D5F" w:rsidP="00891832">
            <w:pPr>
              <w:tabs>
                <w:tab w:val="left" w:leader="underscore" w:pos="180"/>
              </w:tabs>
            </w:pPr>
          </w:p>
        </w:tc>
      </w:tr>
      <w:tr w:rsidR="00F31D5F" w:rsidTr="00891832">
        <w:tc>
          <w:tcPr>
            <w:tcW w:w="8856" w:type="dxa"/>
          </w:tcPr>
          <w:p w:rsidR="00F31D5F" w:rsidRDefault="00F31D5F" w:rsidP="00891832">
            <w:pPr>
              <w:tabs>
                <w:tab w:val="left" w:leader="underscore" w:pos="180"/>
              </w:tabs>
            </w:pPr>
          </w:p>
        </w:tc>
      </w:tr>
      <w:tr w:rsidR="00F31D5F" w:rsidTr="00891832">
        <w:tc>
          <w:tcPr>
            <w:tcW w:w="8856" w:type="dxa"/>
          </w:tcPr>
          <w:p w:rsidR="00F31D5F" w:rsidRDefault="00F31D5F" w:rsidP="00891832">
            <w:pPr>
              <w:tabs>
                <w:tab w:val="left" w:leader="underscore" w:pos="180"/>
              </w:tabs>
            </w:pPr>
          </w:p>
        </w:tc>
      </w:tr>
      <w:tr w:rsidR="00F31D5F" w:rsidTr="00891832">
        <w:tc>
          <w:tcPr>
            <w:tcW w:w="8856" w:type="dxa"/>
          </w:tcPr>
          <w:p w:rsidR="00F31D5F" w:rsidRDefault="00F31D5F" w:rsidP="00891832">
            <w:pPr>
              <w:tabs>
                <w:tab w:val="left" w:leader="underscore" w:pos="180"/>
              </w:tabs>
            </w:pPr>
          </w:p>
        </w:tc>
      </w:tr>
      <w:tr w:rsidR="00F31D5F" w:rsidTr="00891832">
        <w:tc>
          <w:tcPr>
            <w:tcW w:w="8856" w:type="dxa"/>
          </w:tcPr>
          <w:p w:rsidR="00F31D5F" w:rsidRDefault="00F31D5F" w:rsidP="00891832">
            <w:pPr>
              <w:tabs>
                <w:tab w:val="left" w:leader="underscore" w:pos="180"/>
              </w:tabs>
            </w:pPr>
          </w:p>
        </w:tc>
      </w:tr>
      <w:tr w:rsidR="00F31D5F" w:rsidTr="00891832">
        <w:tc>
          <w:tcPr>
            <w:tcW w:w="8856" w:type="dxa"/>
          </w:tcPr>
          <w:p w:rsidR="00F31D5F" w:rsidRDefault="00F31D5F" w:rsidP="00891832">
            <w:pPr>
              <w:tabs>
                <w:tab w:val="left" w:leader="underscore" w:pos="180"/>
              </w:tabs>
            </w:pPr>
          </w:p>
        </w:tc>
      </w:tr>
      <w:tr w:rsidR="00F31D5F" w:rsidTr="00891832">
        <w:tc>
          <w:tcPr>
            <w:tcW w:w="8856" w:type="dxa"/>
          </w:tcPr>
          <w:p w:rsidR="00F31D5F" w:rsidRDefault="00F31D5F" w:rsidP="00891832">
            <w:pPr>
              <w:tabs>
                <w:tab w:val="left" w:leader="underscore" w:pos="180"/>
              </w:tabs>
            </w:pPr>
          </w:p>
        </w:tc>
      </w:tr>
      <w:tr w:rsidR="00F31D5F" w:rsidTr="00891832">
        <w:tc>
          <w:tcPr>
            <w:tcW w:w="8856" w:type="dxa"/>
          </w:tcPr>
          <w:p w:rsidR="00F31D5F" w:rsidRDefault="00F31D5F" w:rsidP="00891832">
            <w:pPr>
              <w:tabs>
                <w:tab w:val="left" w:leader="underscore" w:pos="180"/>
              </w:tabs>
            </w:pPr>
          </w:p>
        </w:tc>
      </w:tr>
      <w:tr w:rsidR="00F31D5F" w:rsidTr="00891832">
        <w:tc>
          <w:tcPr>
            <w:tcW w:w="8856" w:type="dxa"/>
          </w:tcPr>
          <w:p w:rsidR="00F31D5F" w:rsidRDefault="00F31D5F" w:rsidP="00891832">
            <w:pPr>
              <w:tabs>
                <w:tab w:val="left" w:leader="underscore" w:pos="180"/>
              </w:tabs>
            </w:pPr>
          </w:p>
        </w:tc>
      </w:tr>
      <w:tr w:rsidR="00F31D5F" w:rsidTr="00891832">
        <w:tc>
          <w:tcPr>
            <w:tcW w:w="8856" w:type="dxa"/>
          </w:tcPr>
          <w:p w:rsidR="00F31D5F" w:rsidRDefault="00F31D5F" w:rsidP="00891832">
            <w:pPr>
              <w:tabs>
                <w:tab w:val="left" w:leader="underscore" w:pos="180"/>
              </w:tabs>
            </w:pPr>
          </w:p>
        </w:tc>
      </w:tr>
      <w:tr w:rsidR="00F31D5F" w:rsidTr="00891832">
        <w:tc>
          <w:tcPr>
            <w:tcW w:w="8856" w:type="dxa"/>
          </w:tcPr>
          <w:p w:rsidR="00F31D5F" w:rsidRDefault="00F31D5F" w:rsidP="00891832">
            <w:pPr>
              <w:tabs>
                <w:tab w:val="left" w:leader="underscore" w:pos="180"/>
              </w:tabs>
            </w:pPr>
          </w:p>
        </w:tc>
      </w:tr>
    </w:tbl>
    <w:p w:rsidR="00F31D5F" w:rsidRDefault="00F31D5F" w:rsidP="00FC4531"/>
    <w:sectPr w:rsidR="00F31D5F" w:rsidSect="005812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B7B6C"/>
    <w:multiLevelType w:val="hybridMultilevel"/>
    <w:tmpl w:val="754EB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DE7"/>
    <w:rsid w:val="000167CE"/>
    <w:rsid w:val="00032900"/>
    <w:rsid w:val="000C29F6"/>
    <w:rsid w:val="00102669"/>
    <w:rsid w:val="00105410"/>
    <w:rsid w:val="00107192"/>
    <w:rsid w:val="00157BA3"/>
    <w:rsid w:val="00187EAC"/>
    <w:rsid w:val="00244707"/>
    <w:rsid w:val="00283C26"/>
    <w:rsid w:val="002D1794"/>
    <w:rsid w:val="003319A1"/>
    <w:rsid w:val="00374DE7"/>
    <w:rsid w:val="003F0FBF"/>
    <w:rsid w:val="004600CD"/>
    <w:rsid w:val="0058126D"/>
    <w:rsid w:val="0074180A"/>
    <w:rsid w:val="007B1F93"/>
    <w:rsid w:val="007F3D36"/>
    <w:rsid w:val="008245B2"/>
    <w:rsid w:val="008B0481"/>
    <w:rsid w:val="00902662"/>
    <w:rsid w:val="00925C92"/>
    <w:rsid w:val="00A345F4"/>
    <w:rsid w:val="00A97A3A"/>
    <w:rsid w:val="00AC10AC"/>
    <w:rsid w:val="00B743FE"/>
    <w:rsid w:val="00BA5E71"/>
    <w:rsid w:val="00C64616"/>
    <w:rsid w:val="00D61AD9"/>
    <w:rsid w:val="00E61ABC"/>
    <w:rsid w:val="00E95BA6"/>
    <w:rsid w:val="00EC480F"/>
    <w:rsid w:val="00F31D5F"/>
    <w:rsid w:val="00F3658A"/>
    <w:rsid w:val="00FC4531"/>
    <w:rsid w:val="00FD0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8373A"/>
  <w15:docId w15:val="{81F732C9-CAC9-4306-BB68-A39AC5CAB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374DE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74DE7"/>
    <w:rPr>
      <w:rFonts w:ascii="Times New Roman" w:eastAsia="Times New Roman" w:hAnsi="Times New Roman" w:cs="Times New Roman"/>
      <w:b/>
      <w:bCs/>
      <w:sz w:val="24"/>
      <w:szCs w:val="24"/>
    </w:rPr>
  </w:style>
  <w:style w:type="paragraph" w:styleId="NormalWeb">
    <w:name w:val="Normal (Web)"/>
    <w:basedOn w:val="Normal"/>
    <w:uiPriority w:val="99"/>
    <w:unhideWhenUsed/>
    <w:rsid w:val="00374D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74DE7"/>
  </w:style>
  <w:style w:type="character" w:styleId="Hyperlink">
    <w:name w:val="Hyperlink"/>
    <w:basedOn w:val="DefaultParagraphFont"/>
    <w:uiPriority w:val="99"/>
    <w:unhideWhenUsed/>
    <w:rsid w:val="00374DE7"/>
    <w:rPr>
      <w:color w:val="0000FF"/>
      <w:u w:val="single"/>
    </w:rPr>
  </w:style>
  <w:style w:type="character" w:styleId="Emphasis">
    <w:name w:val="Emphasis"/>
    <w:basedOn w:val="DefaultParagraphFont"/>
    <w:uiPriority w:val="20"/>
    <w:qFormat/>
    <w:rsid w:val="00374DE7"/>
    <w:rPr>
      <w:i/>
      <w:iCs/>
    </w:rPr>
  </w:style>
  <w:style w:type="table" w:styleId="TableGrid">
    <w:name w:val="Table Grid"/>
    <w:basedOn w:val="TableNormal"/>
    <w:uiPriority w:val="59"/>
    <w:rsid w:val="00102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4531"/>
    <w:pPr>
      <w:ind w:left="720"/>
      <w:contextualSpacing/>
    </w:pPr>
  </w:style>
  <w:style w:type="paragraph" w:styleId="NoSpacing">
    <w:name w:val="No Spacing"/>
    <w:uiPriority w:val="1"/>
    <w:qFormat/>
    <w:rsid w:val="00F31D5F"/>
    <w:pPr>
      <w:spacing w:after="0" w:line="240" w:lineRule="auto"/>
    </w:pPr>
  </w:style>
  <w:style w:type="paragraph" w:styleId="BalloonText">
    <w:name w:val="Balloon Text"/>
    <w:basedOn w:val="Normal"/>
    <w:link w:val="BalloonTextChar"/>
    <w:uiPriority w:val="99"/>
    <w:semiHidden/>
    <w:unhideWhenUsed/>
    <w:rsid w:val="00EC4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80F"/>
    <w:rPr>
      <w:rFonts w:ascii="Tahoma" w:hAnsi="Tahoma" w:cs="Tahoma"/>
      <w:sz w:val="16"/>
      <w:szCs w:val="16"/>
    </w:rPr>
  </w:style>
  <w:style w:type="character" w:styleId="FollowedHyperlink">
    <w:name w:val="FollowedHyperlink"/>
    <w:basedOn w:val="DefaultParagraphFont"/>
    <w:uiPriority w:val="99"/>
    <w:semiHidden/>
    <w:unhideWhenUsed/>
    <w:rsid w:val="007F3D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94217">
      <w:bodyDiv w:val="1"/>
      <w:marLeft w:val="0"/>
      <w:marRight w:val="0"/>
      <w:marTop w:val="0"/>
      <w:marBottom w:val="0"/>
      <w:divBdr>
        <w:top w:val="none" w:sz="0" w:space="0" w:color="auto"/>
        <w:left w:val="none" w:sz="0" w:space="0" w:color="auto"/>
        <w:bottom w:val="none" w:sz="0" w:space="0" w:color="auto"/>
        <w:right w:val="none" w:sz="0" w:space="0" w:color="auto"/>
      </w:divBdr>
    </w:div>
    <w:div w:id="228539315">
      <w:bodyDiv w:val="1"/>
      <w:marLeft w:val="0"/>
      <w:marRight w:val="0"/>
      <w:marTop w:val="0"/>
      <w:marBottom w:val="0"/>
      <w:divBdr>
        <w:top w:val="none" w:sz="0" w:space="0" w:color="auto"/>
        <w:left w:val="none" w:sz="0" w:space="0" w:color="auto"/>
        <w:bottom w:val="none" w:sz="0" w:space="0" w:color="auto"/>
        <w:right w:val="none" w:sz="0" w:space="0" w:color="auto"/>
      </w:divBdr>
    </w:div>
    <w:div w:id="1083456444">
      <w:bodyDiv w:val="1"/>
      <w:marLeft w:val="0"/>
      <w:marRight w:val="0"/>
      <w:marTop w:val="0"/>
      <w:marBottom w:val="0"/>
      <w:divBdr>
        <w:top w:val="none" w:sz="0" w:space="0" w:color="auto"/>
        <w:left w:val="none" w:sz="0" w:space="0" w:color="auto"/>
        <w:bottom w:val="none" w:sz="0" w:space="0" w:color="auto"/>
        <w:right w:val="none" w:sz="0" w:space="0" w:color="auto"/>
      </w:divBdr>
    </w:div>
    <w:div w:id="194668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ri.miller@ag.iow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awiki.fws.gov/pages/viewpage.action?pageId=21268677" TargetMode="External"/><Relationship Id="rId5" Type="http://schemas.openxmlformats.org/officeDocument/2006/relationships/hyperlink" Target="https://fawiki.fws.gov/pages/viewpage.action?pageId=247074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1643</Words>
  <Characters>9370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10992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Miller</dc:creator>
  <cp:lastModifiedBy>Miller, Lori [AG]</cp:lastModifiedBy>
  <cp:revision>3</cp:revision>
  <dcterms:created xsi:type="dcterms:W3CDTF">2019-01-11T17:29:00Z</dcterms:created>
  <dcterms:modified xsi:type="dcterms:W3CDTF">2019-01-11T19:37:00Z</dcterms:modified>
</cp:coreProperties>
</file>